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</w:t>
      </w:r>
      <w:r w:rsidR="00586610">
        <w:rPr>
          <w:rFonts w:cs="Arial"/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265D09" w:rsidRPr="00265D09">
        <w:rPr>
          <w:rFonts w:cs="Arial"/>
          <w:b/>
          <w:sz w:val="24"/>
          <w:szCs w:val="24"/>
        </w:rPr>
        <w:t>R4-2404987</w:t>
      </w:r>
    </w:p>
    <w:p w:rsidR="00AE6838" w:rsidRDefault="00586610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Changsha</w:t>
      </w:r>
      <w:r w:rsidR="00F448D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China, 15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B521EC">
        <w:rPr>
          <w:b/>
          <w:sz w:val="24"/>
          <w:szCs w:val="24"/>
          <w:lang w:eastAsia="zh-CN"/>
        </w:rPr>
        <w:t>- 1</w:t>
      </w:r>
      <w:r>
        <w:rPr>
          <w:b/>
          <w:sz w:val="24"/>
          <w:szCs w:val="24"/>
          <w:lang w:eastAsia="zh-CN"/>
        </w:rPr>
        <w:t>9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 w:rsidR="00B521E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April</w:t>
      </w:r>
      <w:r w:rsidR="009A5791">
        <w:rPr>
          <w:b/>
          <w:sz w:val="24"/>
          <w:szCs w:val="24"/>
          <w:lang w:eastAsia="zh-CN"/>
        </w:rPr>
        <w:t xml:space="preserve">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4</w:t>
      </w:r>
      <w:bookmarkStart w:id="4" w:name="_GoBack"/>
      <w:bookmarkEnd w:id="4"/>
    </w:p>
    <w:p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1647B">
        <w:rPr>
          <w:rFonts w:cs="Arial"/>
          <w:sz w:val="22"/>
        </w:rPr>
        <w:t>Views</w:t>
      </w:r>
      <w:r w:rsidR="00586610">
        <w:rPr>
          <w:rFonts w:cs="Arial"/>
          <w:sz w:val="22"/>
        </w:rPr>
        <w:t xml:space="preserve"> on UE RF aspect for non-collocated deployment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9324FC">
        <w:rPr>
          <w:rFonts w:cs="Arial"/>
          <w:sz w:val="22"/>
        </w:rPr>
        <w:t>9.7.2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AE6838" w:rsidRDefault="00500037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 xml:space="preserve">In </w:t>
      </w:r>
      <w:r w:rsidR="00385DF3">
        <w:rPr>
          <w:rFonts w:ascii="Times New Roman" w:hAnsi="Times New Roman" w:cs="Times New Roman"/>
          <w:lang w:val="en-GB"/>
        </w:rPr>
        <w:t>RAN#</w:t>
      </w:r>
      <w:r w:rsidR="00586610">
        <w:rPr>
          <w:rFonts w:ascii="Times New Roman" w:hAnsi="Times New Roman" w:cs="Times New Roman"/>
          <w:lang w:val="en-GB"/>
        </w:rPr>
        <w:t>103</w:t>
      </w:r>
      <w:r w:rsidR="00385DF3">
        <w:rPr>
          <w:rFonts w:ascii="Times New Roman" w:hAnsi="Times New Roman" w:cs="Times New Roman"/>
          <w:lang w:val="en-GB"/>
        </w:rPr>
        <w:t xml:space="preserve">, </w:t>
      </w:r>
      <w:r w:rsidR="007F3822">
        <w:rPr>
          <w:rFonts w:ascii="Times New Roman" w:hAnsi="Times New Roman" w:cs="Times New Roman"/>
          <w:lang w:val="en-GB"/>
        </w:rPr>
        <w:t xml:space="preserve">a </w:t>
      </w:r>
      <w:r w:rsidR="00AC378E">
        <w:rPr>
          <w:rFonts w:ascii="Times New Roman" w:hAnsi="Times New Roman" w:cs="Times New Roman"/>
          <w:lang w:val="en-GB"/>
        </w:rPr>
        <w:t xml:space="preserve">new WID </w:t>
      </w:r>
      <w:r w:rsidR="000050A2">
        <w:rPr>
          <w:rFonts w:ascii="Times New Roman" w:hAnsi="Times New Roman" w:cs="Times New Roman"/>
          <w:lang w:val="en-GB"/>
        </w:rPr>
        <w:t xml:space="preserve">on Non-collocated deployment </w:t>
      </w:r>
      <w:r w:rsidR="00AC378E">
        <w:rPr>
          <w:rFonts w:ascii="Times New Roman" w:hAnsi="Times New Roman" w:cs="Times New Roman"/>
          <w:lang w:val="en-GB"/>
        </w:rPr>
        <w:t>is</w:t>
      </w:r>
      <w:r w:rsidR="007F3822">
        <w:rPr>
          <w:rFonts w:ascii="Times New Roman" w:hAnsi="Times New Roman" w:cs="Times New Roman"/>
          <w:lang w:val="en-GB"/>
        </w:rPr>
        <w:t xml:space="preserve"> approved [1]</w:t>
      </w:r>
      <w:r w:rsidR="00AC378E">
        <w:rPr>
          <w:rFonts w:ascii="Times New Roman" w:hAnsi="Times New Roman" w:cs="Times New Roman"/>
          <w:lang w:val="en-GB"/>
        </w:rPr>
        <w:t xml:space="preserve"> which focus on </w:t>
      </w:r>
      <w:r w:rsidR="000050A2">
        <w:rPr>
          <w:rFonts w:ascii="Times New Roman" w:hAnsi="Times New Roman" w:cs="Times New Roman"/>
          <w:lang w:val="en-GB"/>
        </w:rPr>
        <w:t>specifying UE RF/RRM requiremen</w:t>
      </w:r>
      <w:r w:rsidR="002125C7">
        <w:rPr>
          <w:rFonts w:ascii="Times New Roman" w:hAnsi="Times New Roman" w:cs="Times New Roman"/>
          <w:lang w:val="en-GB"/>
        </w:rPr>
        <w:t>ts for Type</w:t>
      </w:r>
      <w:r w:rsidR="000050A2">
        <w:rPr>
          <w:rFonts w:ascii="Times New Roman" w:hAnsi="Times New Roman" w:cs="Times New Roman"/>
          <w:lang w:val="en-GB"/>
        </w:rPr>
        <w:t>-4</w:t>
      </w:r>
      <w:r w:rsidR="001F444D">
        <w:rPr>
          <w:rFonts w:ascii="Times New Roman" w:hAnsi="Times New Roman" w:cs="Times New Roman"/>
          <w:lang w:val="en-GB"/>
        </w:rPr>
        <w:t>a/b</w:t>
      </w:r>
      <w:r w:rsidR="000050A2">
        <w:rPr>
          <w:rFonts w:ascii="Times New Roman" w:hAnsi="Times New Roman" w:cs="Times New Roman"/>
          <w:lang w:val="en-GB"/>
        </w:rPr>
        <w:t xml:space="preserve"> UE capability and clarifying the UE behaviour for Type-4</w:t>
      </w:r>
      <w:r w:rsidR="001F444D">
        <w:rPr>
          <w:rFonts w:ascii="Times New Roman" w:hAnsi="Times New Roman" w:cs="Times New Roman"/>
          <w:lang w:val="en-GB"/>
        </w:rPr>
        <w:t>a/b</w:t>
      </w:r>
      <w:r w:rsidR="000050A2">
        <w:rPr>
          <w:rFonts w:ascii="Times New Roman" w:hAnsi="Times New Roman" w:cs="Times New Roman"/>
          <w:lang w:val="en-GB"/>
        </w:rPr>
        <w:t xml:space="preserve"> supported UE.</w:t>
      </w:r>
    </w:p>
    <w:p w:rsidR="00AE3D32" w:rsidRDefault="00AE3D32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Note that Type-1/2/3/4 </w:t>
      </w:r>
      <w:r w:rsidR="002125C7">
        <w:rPr>
          <w:rFonts w:ascii="Times New Roman" w:hAnsi="Times New Roman" w:cs="Times New Roman"/>
          <w:lang w:val="en-GB"/>
        </w:rPr>
        <w:t xml:space="preserve">in Rel-18 discussion </w:t>
      </w:r>
      <w:r>
        <w:rPr>
          <w:rFonts w:ascii="Times New Roman" w:hAnsi="Times New Roman" w:cs="Times New Roman"/>
          <w:lang w:val="en-GB"/>
        </w:rPr>
        <w:t>are intended for different UE capabilities, rather than UE type.</w:t>
      </w:r>
    </w:p>
    <w:p w:rsidR="00AE6838" w:rsidRDefault="00586610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Background</w:t>
      </w:r>
    </w:p>
    <w:p w:rsidR="00913720" w:rsidRDefault="00913720" w:rsidP="00913720">
      <w:pPr>
        <w:pStyle w:val="a0"/>
        <w:rPr>
          <w:rFonts w:ascii="Times New Roman" w:hAnsi="Times New Roman" w:cs="Times New Roman"/>
          <w:lang w:val="en-GB"/>
        </w:rPr>
      </w:pPr>
      <w:r w:rsidRPr="00913720">
        <w:rPr>
          <w:rFonts w:ascii="Times New Roman" w:hAnsi="Times New Roman" w:cs="Times New Roman"/>
          <w:lang w:val="en-GB"/>
        </w:rPr>
        <w:t>Standardization on non-collocated deployment is motivated by the fact the spectrum on C band in Japan/Korea was allocated at different time, hence the legacy BS usually only supports part of the C-band spectrum. There are two choices when it comes to the new BS, either</w:t>
      </w:r>
      <w:r w:rsidR="00EE6980">
        <w:rPr>
          <w:rFonts w:ascii="Times New Roman" w:hAnsi="Times New Roman" w:cs="Times New Roman"/>
          <w:lang w:val="en-GB"/>
        </w:rPr>
        <w:t xml:space="preserve"> developed based on the whole C-</w:t>
      </w:r>
      <w:r w:rsidRPr="00913720">
        <w:rPr>
          <w:rFonts w:ascii="Times New Roman" w:hAnsi="Times New Roman" w:cs="Times New Roman"/>
          <w:lang w:val="en-GB"/>
        </w:rPr>
        <w:t>band spectrum holding of an operator or based on the spectrum allocated later to the ope</w:t>
      </w:r>
      <w:r>
        <w:rPr>
          <w:rFonts w:ascii="Times New Roman" w:hAnsi="Times New Roman" w:cs="Times New Roman"/>
          <w:lang w:val="en-GB"/>
        </w:rPr>
        <w:t>rator, the latter makes it n</w:t>
      </w:r>
      <w:r w:rsidRPr="00913720">
        <w:rPr>
          <w:rFonts w:ascii="Times New Roman" w:hAnsi="Times New Roman" w:cs="Times New Roman"/>
          <w:lang w:val="en-GB"/>
        </w:rPr>
        <w:t>on-collocated deployment along with a legacy BS to support non-collocated NR-CA or EN-DC.</w:t>
      </w:r>
    </w:p>
    <w:p w:rsidR="00AF7A56" w:rsidRPr="00C0194C" w:rsidRDefault="00AF7A56" w:rsidP="00AF7A56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C0194C">
        <w:rPr>
          <w:rFonts w:ascii="Times New Roman" w:hAnsi="Times New Roman" w:cs="Times New Roman"/>
          <w:b/>
          <w:bCs/>
          <w:i/>
          <w:iCs/>
          <w:u w:val="single"/>
        </w:rPr>
        <w:t>Rel-15 Int</w:t>
      </w:r>
      <w:r>
        <w:rPr>
          <w:rFonts w:ascii="Times New Roman" w:hAnsi="Times New Roman" w:cs="Times New Roman"/>
          <w:b/>
          <w:bCs/>
          <w:i/>
          <w:iCs/>
          <w:u w:val="single"/>
        </w:rPr>
        <w:t>er</w:t>
      </w:r>
      <w:r w:rsidRPr="00C0194C">
        <w:rPr>
          <w:rFonts w:ascii="Times New Roman" w:hAnsi="Times New Roman" w:cs="Times New Roman"/>
          <w:b/>
          <w:bCs/>
          <w:i/>
          <w:iCs/>
          <w:u w:val="single"/>
        </w:rPr>
        <w:t>-band EN-DC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 with overlapping DL bands</w:t>
      </w:r>
    </w:p>
    <w:p w:rsidR="00AF7A56" w:rsidRDefault="00AF7A56" w:rsidP="00AF7A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discussion on the necessity of non-collocated inter-band EN-DC with overlapping DL bands deployment can date back to Rel-15, during which operators proposed the possible non-collocated scenario, while due to time limitation RAN4 conclude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 the simple assumption, i.e., “only co-located deployment” is allowed. It should be noted that due to different band numbering system, DC_42_n77 is inter-band EN-DC with overlapping DL bands but essentially equivalent to intra-band EN-DC. Accordingly, the following restriction is provided in Rel-15 RAN4 requirement, which forbid non-collocated deployment for inter-band EN-DC with overlapping DL bands: (1) MRTD 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 xml:space="preserve">3us; (2) Power imbalance between downlink carriers is no larger than 6dB. </w:t>
      </w:r>
    </w:p>
    <w:p w:rsidR="00AF7A56" w:rsidRDefault="00AF7A56" w:rsidP="00AF7A56">
      <w:pPr>
        <w:rPr>
          <w:rFonts w:ascii="Times New Roman" w:hAnsi="Times New Roman" w:cs="Times New Roman"/>
        </w:rPr>
      </w:pPr>
    </w:p>
    <w:p w:rsidR="00AF7A56" w:rsidRPr="00951921" w:rsidRDefault="00AF7A56" w:rsidP="00AF7A56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Rel-15 Intra-band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NR-CA</w:t>
      </w:r>
    </w:p>
    <w:p w:rsidR="00AF7A56" w:rsidRDefault="00AF7A56" w:rsidP="00AF7A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Similarly for intra-band NR-CA, only co-located deployment is assumed, and the restriction is provided in Rel-15 RAN4 requirement, which forbid non-collocated deployment for intra-band NR-CA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i.e., MRTD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3us.</w:t>
      </w:r>
    </w:p>
    <w:p w:rsidR="00AF7A56" w:rsidRPr="00B55115" w:rsidRDefault="00AF7A56" w:rsidP="00AF7A56">
      <w:pPr>
        <w:rPr>
          <w:rFonts w:ascii="Times New Roman" w:hAnsi="Times New Roman" w:cs="Times New Roman"/>
        </w:rPr>
      </w:pPr>
    </w:p>
    <w:p w:rsidR="00AF7A56" w:rsidRPr="00951921" w:rsidRDefault="00AF7A56" w:rsidP="00AF7A56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>Rel-1</w:t>
      </w:r>
      <w:r>
        <w:rPr>
          <w:rFonts w:ascii="Times New Roman" w:hAnsi="Times New Roman" w:cs="Times New Roman"/>
          <w:b/>
          <w:bCs/>
          <w:i/>
          <w:iCs/>
          <w:u w:val="single"/>
        </w:rPr>
        <w:t>6/17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 Int</w:t>
      </w:r>
      <w:r>
        <w:rPr>
          <w:rFonts w:ascii="Times New Roman" w:hAnsi="Times New Roman" w:cs="Times New Roman"/>
          <w:b/>
          <w:bCs/>
          <w:i/>
          <w:iCs/>
          <w:u w:val="single"/>
        </w:rPr>
        <w:t>er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-band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EN-DC with overlapping DL bands for Non-collocated Deployment</w:t>
      </w:r>
    </w:p>
    <w:p w:rsidR="00AF7A56" w:rsidRDefault="00AF7A56" w:rsidP="00AF7A56">
      <w:pPr>
        <w:rPr>
          <w:rFonts w:ascii="Times New Roman" w:hAnsi="Times New Roman" w:cs="Times New Roman"/>
        </w:rPr>
      </w:pPr>
      <w:r w:rsidRPr="00D30136">
        <w:rPr>
          <w:rFonts w:ascii="Times New Roman" w:hAnsi="Times New Roman" w:cs="Times New Roman"/>
        </w:rPr>
        <w:t>In Rel-16</w:t>
      </w:r>
      <w:r>
        <w:rPr>
          <w:rFonts w:ascii="Times New Roman" w:hAnsi="Times New Roman" w:cs="Times New Roman"/>
        </w:rPr>
        <w:t>/17</w:t>
      </w:r>
      <w:r w:rsidRPr="00D3013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the requirement on Type-2 UE (i.e., UE supporting </w:t>
      </w:r>
      <w:r w:rsidRPr="001A74D6">
        <w:rPr>
          <w:rFonts w:ascii="Times New Roman" w:hAnsi="Times New Roman" w:cs="Times New Roman"/>
          <w:i/>
        </w:rPr>
        <w:t>interBandMRDC-WithOverlapDL-Bands-r16</w:t>
      </w:r>
      <w:r>
        <w:rPr>
          <w:rFonts w:ascii="Times New Roman" w:hAnsi="Times New Roman" w:cs="Times New Roman"/>
        </w:rPr>
        <w:t xml:space="preserve">, which indicates </w:t>
      </w:r>
      <w:r w:rsidRPr="00D30136">
        <w:rPr>
          <w:rFonts w:ascii="Times New Roman" w:hAnsi="Times New Roman" w:cs="Times New Roman"/>
        </w:rPr>
        <w:t xml:space="preserve">2 layer/2 Rx Chain per </w:t>
      </w:r>
      <w:r>
        <w:rPr>
          <w:rFonts w:ascii="Times New Roman" w:hAnsi="Times New Roman" w:cs="Times New Roman"/>
        </w:rPr>
        <w:t>CC</w:t>
      </w:r>
      <w:r w:rsidRPr="00D301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supported for </w:t>
      </w:r>
      <w:r w:rsidRPr="00D30136">
        <w:rPr>
          <w:rFonts w:ascii="Times New Roman" w:hAnsi="Times New Roman" w:cs="Times New Roman"/>
        </w:rPr>
        <w:t>non-collocated EN</w:t>
      </w:r>
      <w:r>
        <w:rPr>
          <w:rFonts w:ascii="Times New Roman" w:hAnsi="Times New Roman" w:cs="Times New Roman"/>
        </w:rPr>
        <w:t>-</w:t>
      </w:r>
      <w:r w:rsidRPr="00D30136">
        <w:rPr>
          <w:rFonts w:ascii="Times New Roman" w:hAnsi="Times New Roman" w:cs="Times New Roman"/>
        </w:rPr>
        <w:t>DC</w:t>
      </w:r>
      <w:r>
        <w:rPr>
          <w:rFonts w:ascii="Times New Roman" w:hAnsi="Times New Roman" w:cs="Times New Roman"/>
        </w:rPr>
        <w:t>)</w:t>
      </w:r>
      <w:r w:rsidRPr="00D30136">
        <w:rPr>
          <w:rFonts w:ascii="Times New Roman" w:hAnsi="Times New Roman" w:cs="Times New Roman"/>
        </w:rPr>
        <w:t xml:space="preserve"> has been specified in terms of RF and RRM requirement</w:t>
      </w:r>
      <w:r>
        <w:rPr>
          <w:rFonts w:ascii="Times New Roman" w:hAnsi="Times New Roman" w:cs="Times New Roman"/>
        </w:rPr>
        <w:t xml:space="preserve">s. Specifically, 25dB </w:t>
      </w:r>
      <w:r w:rsidRPr="00D30136">
        <w:rPr>
          <w:rFonts w:ascii="Times New Roman" w:hAnsi="Times New Roman" w:cs="Times New Roman"/>
        </w:rPr>
        <w:t xml:space="preserve">power imbalance </w:t>
      </w:r>
      <w:r>
        <w:rPr>
          <w:rFonts w:ascii="Times New Roman" w:hAnsi="Times New Roman" w:cs="Times New Roman"/>
        </w:rPr>
        <w:t>and 1dB REFSENS</w:t>
      </w:r>
      <w:r w:rsidRPr="00D301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relaxation for T</w:t>
      </w:r>
      <w:r w:rsidRPr="00D30136">
        <w:rPr>
          <w:rFonts w:ascii="Times New Roman" w:hAnsi="Times New Roman" w:cs="Times New Roman"/>
        </w:rPr>
        <w:t>ype</w:t>
      </w:r>
      <w:r>
        <w:rPr>
          <w:rFonts w:ascii="Times New Roman" w:hAnsi="Times New Roman" w:cs="Times New Roman"/>
        </w:rPr>
        <w:t>-</w:t>
      </w:r>
      <w:r w:rsidRPr="00D30136">
        <w:rPr>
          <w:rFonts w:ascii="Times New Roman" w:hAnsi="Times New Roman" w:cs="Times New Roman"/>
        </w:rPr>
        <w:t xml:space="preserve">2 UE </w:t>
      </w:r>
      <w:r>
        <w:rPr>
          <w:rFonts w:ascii="Times New Roman" w:hAnsi="Times New Roman" w:cs="Times New Roman"/>
        </w:rPr>
        <w:t xml:space="preserve">in-band blocking requirements </w:t>
      </w:r>
      <w:r w:rsidRPr="00D30136">
        <w:rPr>
          <w:rFonts w:ascii="Times New Roman" w:hAnsi="Times New Roman" w:cs="Times New Roman"/>
        </w:rPr>
        <w:t>of inter-band EN-DC with overlapping DL bands have been specified in [2] in RAN4#102e meeting.</w:t>
      </w:r>
      <w:r>
        <w:rPr>
          <w:rFonts w:ascii="Times New Roman" w:hAnsi="Times New Roman" w:cs="Times New Roman"/>
        </w:rPr>
        <w:t xml:space="preserve"> </w:t>
      </w:r>
    </w:p>
    <w:p w:rsidR="00AF7A56" w:rsidRPr="00AF7A56" w:rsidRDefault="00AF7A56" w:rsidP="00913720">
      <w:pPr>
        <w:pStyle w:val="a0"/>
        <w:rPr>
          <w:rFonts w:ascii="Times New Roman" w:hAnsi="Times New Roman" w:cs="Times New Roman"/>
        </w:rPr>
      </w:pPr>
    </w:p>
    <w:p w:rsidR="00CA25B6" w:rsidRPr="00951921" w:rsidRDefault="00CA25B6" w:rsidP="00CA25B6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>Rel-</w:t>
      </w:r>
      <w:r>
        <w:rPr>
          <w:rFonts w:ascii="Times New Roman" w:hAnsi="Times New Roman" w:cs="Times New Roman"/>
          <w:b/>
          <w:bCs/>
          <w:i/>
          <w:iCs/>
          <w:u w:val="single"/>
        </w:rPr>
        <w:t>18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 Int</w:t>
      </w:r>
      <w:r>
        <w:rPr>
          <w:rFonts w:ascii="Times New Roman" w:hAnsi="Times New Roman" w:cs="Times New Roman"/>
          <w:b/>
          <w:bCs/>
          <w:i/>
          <w:iCs/>
          <w:u w:val="single"/>
        </w:rPr>
        <w:t>er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-band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EN-DC with overlapping DL bands for Non-collocated Deployment</w:t>
      </w:r>
    </w:p>
    <w:p w:rsidR="00B43780" w:rsidRDefault="006E6AF4" w:rsidP="00913720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Though the RF/RRM requirements have already been specified for Type-2 Inter-band EN-DC wit</w:t>
      </w:r>
      <w:r w:rsidR="002125C7">
        <w:rPr>
          <w:rFonts w:ascii="Times New Roman" w:hAnsi="Times New Roman" w:cs="Times New Roman"/>
        </w:rPr>
        <w:t>h overlapping DL bands from</w:t>
      </w:r>
      <w:r w:rsidR="00EE6980">
        <w:rPr>
          <w:rFonts w:ascii="Times New Roman" w:hAnsi="Times New Roman" w:cs="Times New Roman"/>
        </w:rPr>
        <w:t xml:space="preserve"> Rel-16</w:t>
      </w:r>
      <w:r>
        <w:rPr>
          <w:rFonts w:ascii="Times New Roman" w:hAnsi="Times New Roman" w:cs="Times New Roman"/>
        </w:rPr>
        <w:t xml:space="preserve">, one issue was identified during the Rel-18 discussion for Type-2 intra-band NR-CA, which is deemed as a common issue for </w:t>
      </w:r>
      <w:r w:rsidR="001A74D6">
        <w:rPr>
          <w:rFonts w:ascii="Times New Roman" w:hAnsi="Times New Roman" w:cs="Times New Roman"/>
        </w:rPr>
        <w:t xml:space="preserve">both </w:t>
      </w:r>
      <w:r>
        <w:rPr>
          <w:rFonts w:ascii="Times New Roman" w:hAnsi="Times New Roman" w:cs="Times New Roman"/>
        </w:rPr>
        <w:t xml:space="preserve">Type-2 EN-DC and Type-2 NR-CA, i.e., NW may not be able to control UE to work under Type-1 mode or Type-2 mode, </w:t>
      </w:r>
      <w:r w:rsidRPr="00EE6980">
        <w:rPr>
          <w:rFonts w:ascii="Times New Roman" w:hAnsi="Times New Roman" w:cs="Times New Roman"/>
        </w:rPr>
        <w:t>especially when</w:t>
      </w:r>
      <w:r w:rsidRPr="00EE6980">
        <w:rPr>
          <w:rFonts w:ascii="Times New Roman" w:hAnsi="Times New Roman" w:cs="Times New Roman"/>
          <w:i/>
        </w:rPr>
        <w:t xml:space="preserve"> </w:t>
      </w:r>
      <w:r w:rsidR="00B43780" w:rsidRPr="00EE6980">
        <w:rPr>
          <w:rFonts w:ascii="Times New Roman" w:hAnsi="Times New Roman" w:cs="Times New Roman"/>
          <w:i/>
        </w:rPr>
        <w:t>max</w:t>
      </w:r>
      <w:r w:rsidR="00B43780" w:rsidRPr="00B43780">
        <w:rPr>
          <w:rFonts w:ascii="Times New Roman" w:hAnsi="Times New Roman" w:cs="Times New Roman"/>
          <w:i/>
        </w:rPr>
        <w:t>MIMO-Layers</w:t>
      </w:r>
      <w:r w:rsidR="00B43780">
        <w:rPr>
          <w:rFonts w:ascii="Times New Roman" w:hAnsi="Times New Roman" w:cs="Times New Roman" w:hint="eastAsia"/>
        </w:rPr>
        <w:t xml:space="preserve"> </w:t>
      </w:r>
      <w:r w:rsidR="00B43780">
        <w:rPr>
          <w:rFonts w:ascii="Times New Roman" w:hAnsi="Times New Roman" w:cs="Times New Roman"/>
        </w:rPr>
        <w:t>is less than 2</w:t>
      </w:r>
    </w:p>
    <w:p w:rsidR="00413AF1" w:rsidRDefault="006E6AF4" w:rsidP="00963E6E">
      <w:pPr>
        <w:keepNext/>
        <w:keepLines/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szCs w:val="21"/>
        </w:rPr>
      </w:pPr>
      <w:r w:rsidRPr="00963E6E">
        <w:rPr>
          <w:rFonts w:ascii="Times New Roman" w:hAnsi="Times New Roman" w:cs="Times New Roman" w:hint="eastAsia"/>
          <w:szCs w:val="21"/>
        </w:rPr>
        <w:t>C</w:t>
      </w:r>
      <w:r w:rsidR="00963E6E">
        <w:rPr>
          <w:rFonts w:ascii="Times New Roman" w:hAnsi="Times New Roman" w:cs="Times New Roman"/>
          <w:szCs w:val="21"/>
        </w:rPr>
        <w:t>onsequentl</w:t>
      </w:r>
      <w:r w:rsidRPr="00963E6E">
        <w:rPr>
          <w:rFonts w:ascii="Times New Roman" w:hAnsi="Times New Roman" w:cs="Times New Roman"/>
          <w:szCs w:val="21"/>
        </w:rPr>
        <w:t xml:space="preserve">y, </w:t>
      </w:r>
      <w:r w:rsidR="00B43780" w:rsidRPr="00963E6E">
        <w:rPr>
          <w:rFonts w:ascii="Times New Roman" w:hAnsi="Times New Roman" w:cs="Times New Roman"/>
          <w:szCs w:val="21"/>
        </w:rPr>
        <w:t xml:space="preserve">a </w:t>
      </w:r>
      <w:r w:rsidR="00B43780" w:rsidRPr="00963E6E">
        <w:rPr>
          <w:rFonts w:ascii="Times New Roman" w:hAnsi="Times New Roman" w:cs="Times New Roman" w:hint="eastAsia"/>
          <w:szCs w:val="21"/>
        </w:rPr>
        <w:t>n</w:t>
      </w:r>
      <w:r w:rsidR="00B43780" w:rsidRPr="00963E6E">
        <w:rPr>
          <w:rFonts w:ascii="Times New Roman" w:hAnsi="Times New Roman" w:cs="Times New Roman"/>
          <w:szCs w:val="21"/>
        </w:rPr>
        <w:t xml:space="preserve">ew NW control </w:t>
      </w:r>
      <w:r w:rsidR="00512FCB">
        <w:rPr>
          <w:rFonts w:ascii="Times New Roman" w:hAnsi="Times New Roman" w:cs="Times New Roman"/>
          <w:szCs w:val="21"/>
        </w:rPr>
        <w:t xml:space="preserve">signaling </w:t>
      </w:r>
      <w:r w:rsidR="00963E6E" w:rsidRPr="00963E6E">
        <w:rPr>
          <w:rFonts w:ascii="Times New Roman" w:hAnsi="Times New Roman" w:cs="Times New Roman"/>
          <w:szCs w:val="21"/>
        </w:rPr>
        <w:t>(</w:t>
      </w:r>
      <w:r w:rsidR="00963E6E" w:rsidRPr="00963E6E">
        <w:rPr>
          <w:rFonts w:ascii="Times New Roman" w:eastAsia="Times New Roman" w:hAnsi="Times New Roman"/>
          <w:i/>
          <w:szCs w:val="21"/>
          <w:lang w:eastAsia="ja-JP"/>
        </w:rPr>
        <w:t>nonCollocatedTypeMRDC</w:t>
      </w:r>
      <w:r w:rsidR="00963E6E" w:rsidRPr="00963E6E">
        <w:rPr>
          <w:rFonts w:ascii="Times New Roman" w:hAnsi="Times New Roman" w:cs="Times New Roman"/>
          <w:szCs w:val="21"/>
        </w:rPr>
        <w:t>)</w:t>
      </w:r>
      <w:r w:rsidR="00B43780" w:rsidRPr="00963E6E">
        <w:rPr>
          <w:rFonts w:ascii="Times New Roman" w:hAnsi="Times New Roman" w:cs="Times New Roman"/>
          <w:szCs w:val="21"/>
        </w:rPr>
        <w:t xml:space="preserve"> and a new UE</w:t>
      </w:r>
      <w:r w:rsidR="00512FCB">
        <w:rPr>
          <w:rFonts w:ascii="Times New Roman" w:hAnsi="Times New Roman"/>
          <w:szCs w:val="21"/>
        </w:rPr>
        <w:t xml:space="preserve"> </w:t>
      </w:r>
      <w:r w:rsidR="00B43780" w:rsidRPr="00963E6E">
        <w:rPr>
          <w:rFonts w:ascii="Times New Roman" w:hAnsi="Times New Roman" w:cs="Times New Roman"/>
          <w:szCs w:val="21"/>
        </w:rPr>
        <w:t>indication</w:t>
      </w:r>
      <w:r w:rsidR="00963E6E">
        <w:rPr>
          <w:rFonts w:ascii="Times New Roman" w:hAnsi="Times New Roman" w:cs="Times New Roman"/>
          <w:szCs w:val="21"/>
        </w:rPr>
        <w:t xml:space="preserve"> capability</w:t>
      </w:r>
      <w:r w:rsidR="00BD6073">
        <w:rPr>
          <w:rFonts w:ascii="Times New Roman" w:hAnsi="Times New Roman" w:cs="Times New Roman"/>
          <w:szCs w:val="21"/>
        </w:rPr>
        <w:t xml:space="preserve"> </w:t>
      </w:r>
      <w:r w:rsidR="00963E6E" w:rsidRPr="00963E6E">
        <w:rPr>
          <w:rFonts w:ascii="Times New Roman" w:hAnsi="Times New Roman"/>
          <w:szCs w:val="21"/>
        </w:rPr>
        <w:t>(</w:t>
      </w:r>
      <w:r w:rsidR="00963E6E" w:rsidRPr="00963E6E">
        <w:rPr>
          <w:rFonts w:ascii="Times New Roman" w:eastAsia="Times New Roman" w:hAnsi="Times New Roman"/>
          <w:i/>
          <w:szCs w:val="21"/>
          <w:lang w:eastAsia="ja-JP"/>
        </w:rPr>
        <w:t>requirementTypeIndication-r18</w:t>
      </w:r>
      <w:r w:rsidR="00963E6E" w:rsidRPr="00963E6E">
        <w:rPr>
          <w:rFonts w:ascii="Times New Roman" w:hAnsi="Times New Roman"/>
          <w:szCs w:val="21"/>
        </w:rPr>
        <w:t>)</w:t>
      </w:r>
      <w:r w:rsidR="001A74D6">
        <w:rPr>
          <w:rFonts w:ascii="Times New Roman" w:hAnsi="Times New Roman" w:cs="Times New Roman"/>
          <w:szCs w:val="21"/>
        </w:rPr>
        <w:t xml:space="preserve"> are</w:t>
      </w:r>
      <w:r w:rsidR="00B43780" w:rsidRPr="00963E6E">
        <w:rPr>
          <w:rFonts w:ascii="Times New Roman" w:hAnsi="Times New Roman" w:cs="Times New Roman"/>
          <w:szCs w:val="21"/>
        </w:rPr>
        <w:t xml:space="preserve"> introduced in RAN2 [3][4][5] </w:t>
      </w:r>
      <w:r w:rsidR="00963E6E">
        <w:rPr>
          <w:rFonts w:ascii="Times New Roman" w:hAnsi="Times New Roman" w:cs="Times New Roman"/>
          <w:szCs w:val="21"/>
        </w:rPr>
        <w:t xml:space="preserve">to allow NW </w:t>
      </w:r>
      <w:r w:rsidR="00BD6073">
        <w:rPr>
          <w:rFonts w:ascii="Times New Roman" w:hAnsi="Times New Roman" w:cs="Times New Roman"/>
          <w:szCs w:val="21"/>
        </w:rPr>
        <w:t>configure</w:t>
      </w:r>
      <w:r w:rsidR="00963E6E">
        <w:rPr>
          <w:rFonts w:ascii="Times New Roman" w:hAnsi="Times New Roman" w:cs="Times New Roman"/>
          <w:szCs w:val="21"/>
        </w:rPr>
        <w:t xml:space="preserve"> UE work under Type-1 mode or Type-2 mode</w:t>
      </w:r>
      <w:r w:rsidR="008A5DB0">
        <w:rPr>
          <w:rFonts w:ascii="Times New Roman" w:hAnsi="Times New Roman" w:cs="Times New Roman"/>
          <w:szCs w:val="21"/>
        </w:rPr>
        <w:t xml:space="preserve"> for</w:t>
      </w:r>
      <w:r w:rsidR="00377DC6">
        <w:rPr>
          <w:rFonts w:ascii="Times New Roman" w:hAnsi="Times New Roman" w:cs="Times New Roman"/>
          <w:szCs w:val="21"/>
        </w:rPr>
        <w:t xml:space="preserve"> Rel-18 and onwards</w:t>
      </w:r>
      <w:r w:rsidR="00963E6E" w:rsidRPr="00963E6E">
        <w:rPr>
          <w:rFonts w:ascii="Times New Roman" w:hAnsi="Times New Roman" w:cs="Times New Roman"/>
          <w:szCs w:val="21"/>
        </w:rPr>
        <w:t>(excerpted as below)</w:t>
      </w:r>
      <w:r w:rsidR="00377DC6">
        <w:rPr>
          <w:rFonts w:ascii="Times New Roman" w:hAnsi="Times New Roman" w:cs="Times New Roman"/>
          <w:szCs w:val="21"/>
        </w:rPr>
        <w:t xml:space="preserve">. Note that Type-2 is deemed as the default mode if UE indicate the support of Type-2, which is to align with previous releases. </w:t>
      </w:r>
    </w:p>
    <w:p w:rsidR="00887D9C" w:rsidRPr="00963E6E" w:rsidRDefault="00887D9C" w:rsidP="00963E6E">
      <w:pPr>
        <w:keepNext/>
        <w:keepLines/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Times New Roman"/>
          <w:b/>
          <w:i/>
          <w:kern w:val="0"/>
          <w:sz w:val="18"/>
          <w:szCs w:val="20"/>
          <w:lang w:val="en-GB" w:eastAsia="ja-JP"/>
        </w:rPr>
      </w:pPr>
      <w:r>
        <w:rPr>
          <w:rFonts w:ascii="Times New Roman" w:hAnsi="Times New Roman" w:cs="Times New Roman"/>
          <w:szCs w:val="21"/>
        </w:rPr>
        <w:t xml:space="preserve">In addition, the Rel-18 discussion focus on 2CC non-contiguous EN-DC such as DC_42A_77A. </w:t>
      </w:r>
    </w:p>
    <w:p w:rsidR="00182FED" w:rsidRDefault="00B43780" w:rsidP="00182FED">
      <w:pPr>
        <w:pStyle w:val="a0"/>
        <w:spacing w:beforeLines="50" w:before="156" w:after="0"/>
        <w:rPr>
          <w:rFonts w:ascii="Times New Roman" w:hAnsi="Times New Roman" w:cs="Times New Roman"/>
          <w:color w:val="2E74B5" w:themeColor="accent1" w:themeShade="BF"/>
        </w:rPr>
      </w:pPr>
      <w:r w:rsidRPr="00963E6E">
        <w:rPr>
          <w:rFonts w:ascii="Times New Roman" w:hAnsi="Times New Roman" w:cs="Times New Roman" w:hint="eastAsia"/>
          <w:color w:val="2E74B5" w:themeColor="accent1" w:themeShade="BF"/>
        </w:rPr>
        <w:t>(</w:t>
      </w:r>
      <w:r w:rsidRPr="00963E6E">
        <w:rPr>
          <w:rFonts w:ascii="Times New Roman" w:hAnsi="Times New Roman" w:cs="Times New Roman"/>
          <w:color w:val="2E74B5" w:themeColor="accent1" w:themeShade="BF"/>
        </w:rPr>
        <w:t xml:space="preserve">TS 38.331) </w:t>
      </w:r>
    </w:p>
    <w:p w:rsidR="00B43780" w:rsidRPr="00963E6E" w:rsidRDefault="00B43780" w:rsidP="00182FED">
      <w:pPr>
        <w:pStyle w:val="a0"/>
        <w:rPr>
          <w:rFonts w:ascii="Times New Roman" w:hAnsi="Times New Roman" w:cs="Times New Roman"/>
          <w:color w:val="2E74B5" w:themeColor="accent1" w:themeShade="BF"/>
        </w:rPr>
      </w:pPr>
      <w:r w:rsidRPr="00963E6E">
        <w:rPr>
          <w:rFonts w:ascii="Times New Roman" w:hAnsi="Times New Roman" w:cs="Times New Roman"/>
          <w:color w:val="2E74B5" w:themeColor="accent1" w:themeShade="BF"/>
        </w:rPr>
        <w:t xml:space="preserve">Note that there is an error in TS38.331 (yellow marked), should be </w:t>
      </w:r>
      <w:r w:rsidR="00963E6E" w:rsidRPr="00963E6E">
        <w:rPr>
          <w:rFonts w:ascii="Times New Roman" w:hAnsi="Times New Roman" w:cs="Times New Roman"/>
          <w:color w:val="2E74B5" w:themeColor="accent1" w:themeShade="BF"/>
        </w:rPr>
        <w:t>“</w:t>
      </w:r>
      <w:r w:rsidRPr="00963E6E">
        <w:rPr>
          <w:rFonts w:ascii="Times New Roman" w:hAnsi="Times New Roman" w:cs="Times New Roman"/>
          <w:color w:val="2E74B5" w:themeColor="accent1" w:themeShade="BF"/>
        </w:rPr>
        <w:t>intra-band</w:t>
      </w:r>
      <w:r w:rsidR="00963E6E" w:rsidRPr="00963E6E">
        <w:rPr>
          <w:rFonts w:ascii="Times New Roman" w:hAnsi="Times New Roman" w:cs="Times New Roman"/>
          <w:color w:val="2E74B5" w:themeColor="accent1" w:themeShade="BF"/>
        </w:rPr>
        <w:t>”</w:t>
      </w:r>
      <w:r w:rsidRPr="00963E6E">
        <w:rPr>
          <w:rFonts w:ascii="Times New Roman" w:hAnsi="Times New Roman" w:cs="Times New Roman"/>
          <w:color w:val="2E74B5" w:themeColor="accent1" w:themeShade="BF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43780" w:rsidRPr="0095250E" w:rsidTr="00B437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80" w:rsidRPr="0095250E" w:rsidRDefault="00B43780" w:rsidP="00AC3106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95250E">
              <w:rPr>
                <w:rFonts w:eastAsia="Calibri"/>
                <w:b/>
                <w:bCs/>
                <w:i/>
                <w:iCs/>
                <w:lang w:eastAsia="sv-SE"/>
              </w:rPr>
              <w:t>nonCollocatedTypeMRDC</w:t>
            </w:r>
          </w:p>
          <w:p w:rsidR="00B43780" w:rsidRPr="0095250E" w:rsidRDefault="00B43780" w:rsidP="00AC3106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r w:rsidRPr="0095250E">
              <w:rPr>
                <w:rFonts w:eastAsia="Calibri"/>
                <w:bCs/>
                <w:iCs/>
                <w:szCs w:val="22"/>
                <w:lang w:eastAsia="sv-SE"/>
              </w:rPr>
              <w:t xml:space="preserve">This field is only present for a UE configured with </w:t>
            </w:r>
            <w:r w:rsidRPr="0095250E">
              <w:rPr>
                <w:rFonts w:eastAsia="Calibri"/>
                <w:bCs/>
                <w:i/>
                <w:szCs w:val="22"/>
                <w:lang w:eastAsia="sv-SE"/>
              </w:rPr>
              <w:t>maxMIMO-Layers</w:t>
            </w:r>
            <w:r w:rsidRPr="0095250E">
              <w:rPr>
                <w:rFonts w:eastAsia="Calibri"/>
                <w:bCs/>
                <w:iCs/>
                <w:szCs w:val="22"/>
                <w:lang w:eastAsia="sv-SE"/>
              </w:rPr>
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</w:t>
            </w:r>
            <w:r w:rsidRPr="00D9242A">
              <w:rPr>
                <w:rFonts w:eastAsia="Calibri"/>
                <w:bCs/>
                <w:iCs/>
                <w:szCs w:val="22"/>
                <w:highlight w:val="yellow"/>
                <w:lang w:eastAsia="sv-SE"/>
              </w:rPr>
              <w:t>inter-band</w:t>
            </w:r>
            <w:r w:rsidRPr="0095250E">
              <w:rPr>
                <w:rFonts w:eastAsia="Calibri"/>
                <w:bCs/>
                <w:iCs/>
                <w:szCs w:val="22"/>
                <w:lang w:eastAsia="sv-SE"/>
              </w:rPr>
              <w:t xml:space="preserve"> RF requirements. If this field is absent, the UE applies (NG)EN-DC MTTD/MRTD according to clause 7.5.2/7.6.2 in TS 38.133 [14] and inter-band RF requirements.</w:t>
            </w:r>
          </w:p>
        </w:tc>
      </w:tr>
    </w:tbl>
    <w:p w:rsidR="00182FED" w:rsidRDefault="00963E6E" w:rsidP="00182FED">
      <w:pPr>
        <w:keepNext/>
        <w:keepLines/>
        <w:widowControl/>
        <w:overflowPunct w:val="0"/>
        <w:autoSpaceDE w:val="0"/>
        <w:autoSpaceDN w:val="0"/>
        <w:adjustRightInd w:val="0"/>
        <w:spacing w:beforeLines="50" w:before="156"/>
        <w:jc w:val="left"/>
        <w:textAlignment w:val="baseline"/>
        <w:rPr>
          <w:rFonts w:ascii="Times New Roman" w:hAnsi="Times New Roman" w:cs="Times New Roman"/>
          <w:color w:val="2E74B5" w:themeColor="accent1" w:themeShade="BF"/>
        </w:rPr>
      </w:pPr>
      <w:r w:rsidRPr="00963E6E">
        <w:rPr>
          <w:rFonts w:ascii="Times New Roman" w:hAnsi="Times New Roman" w:cs="Times New Roman" w:hint="eastAsia"/>
          <w:color w:val="2E74B5" w:themeColor="accent1" w:themeShade="BF"/>
        </w:rPr>
        <w:t>(</w:t>
      </w:r>
      <w:r w:rsidRPr="00963E6E">
        <w:rPr>
          <w:rFonts w:ascii="Times New Roman" w:hAnsi="Times New Roman" w:cs="Times New Roman"/>
          <w:color w:val="2E74B5" w:themeColor="accent1" w:themeShade="BF"/>
        </w:rPr>
        <w:t>TS 38.306)</w:t>
      </w:r>
      <w:r w:rsidRPr="001A74D6">
        <w:rPr>
          <w:rFonts w:ascii="Times New Roman" w:hAnsi="Times New Roman" w:cs="Times New Roman"/>
          <w:color w:val="2E74B5" w:themeColor="accent1" w:themeShade="BF"/>
        </w:rPr>
        <w:t xml:space="preserve"> </w:t>
      </w:r>
    </w:p>
    <w:p w:rsidR="00963E6E" w:rsidRPr="001A74D6" w:rsidRDefault="00963E6E" w:rsidP="00182FED">
      <w:pPr>
        <w:keepNext/>
        <w:keepLines/>
        <w:widowControl/>
        <w:overflowPunct w:val="0"/>
        <w:autoSpaceDE w:val="0"/>
        <w:autoSpaceDN w:val="0"/>
        <w:adjustRightInd w:val="0"/>
        <w:spacing w:afterLines="50" w:after="156"/>
        <w:jc w:val="left"/>
        <w:textAlignment w:val="baseline"/>
        <w:rPr>
          <w:rFonts w:ascii="Arial" w:eastAsia="Times New Roman" w:hAnsi="Arial" w:cs="Times New Roman"/>
          <w:b/>
          <w:kern w:val="0"/>
          <w:sz w:val="18"/>
          <w:szCs w:val="20"/>
          <w:lang w:val="en-GB" w:eastAsia="ja-JP"/>
        </w:rPr>
      </w:pPr>
      <w:r w:rsidRPr="001A74D6">
        <w:rPr>
          <w:rFonts w:ascii="Times New Roman" w:hAnsi="Times New Roman" w:cs="Times New Roman"/>
          <w:color w:val="2E74B5" w:themeColor="accent1" w:themeShade="BF"/>
        </w:rPr>
        <w:t>Not</w:t>
      </w:r>
      <w:r w:rsidR="001A74D6" w:rsidRPr="001A74D6">
        <w:rPr>
          <w:rFonts w:ascii="Times New Roman" w:hAnsi="Times New Roman" w:cs="Times New Roman"/>
          <w:color w:val="2E74B5" w:themeColor="accent1" w:themeShade="BF"/>
        </w:rPr>
        <w:t xml:space="preserve">e that this </w:t>
      </w:r>
      <w:r w:rsidR="001A74D6" w:rsidRPr="00963E6E">
        <w:rPr>
          <w:rFonts w:ascii="Times New Roman" w:eastAsia="Times New Roman" w:hAnsi="Times New Roman"/>
          <w:i/>
          <w:color w:val="2E74B5" w:themeColor="accent1" w:themeShade="BF"/>
          <w:szCs w:val="21"/>
          <w:lang w:eastAsia="ja-JP"/>
        </w:rPr>
        <w:t>requirementTypeIndication-r18</w:t>
      </w:r>
      <w:r w:rsidRPr="001A74D6">
        <w:rPr>
          <w:rFonts w:ascii="Times New Roman" w:hAnsi="Times New Roman" w:cs="Times New Roman"/>
          <w:color w:val="2E74B5" w:themeColor="accent1" w:themeShade="BF"/>
        </w:rPr>
        <w:t xml:space="preserve"> is only applicable to </w:t>
      </w:r>
      <w:r w:rsidR="001A74D6" w:rsidRPr="001A74D6">
        <w:rPr>
          <w:rFonts w:ascii="Times New Roman" w:hAnsi="Times New Roman" w:cs="Times New Roman"/>
          <w:color w:val="2E74B5" w:themeColor="accent1" w:themeShade="BF"/>
        </w:rPr>
        <w:t>EN-DC case</w:t>
      </w:r>
      <w:r w:rsidR="00182FED">
        <w:rPr>
          <w:rFonts w:ascii="Times New Roman" w:hAnsi="Times New Roman" w:cs="Times New Roman"/>
          <w:color w:val="2E74B5" w:themeColor="accent1" w:themeShade="BF"/>
        </w:rPr>
        <w:t xml:space="preserve"> but not NR-CA</w:t>
      </w:r>
      <w:r w:rsidR="001A74D6" w:rsidRPr="001A74D6">
        <w:rPr>
          <w:rFonts w:ascii="Times New Roman" w:hAnsi="Times New Roman" w:cs="Times New Roman"/>
          <w:color w:val="2E74B5" w:themeColor="accent1" w:themeShade="BF"/>
        </w:rPr>
        <w:t>, and to our understanding “</w:t>
      </w:r>
      <w:r w:rsidR="001A74D6" w:rsidRPr="00963E6E">
        <w:rPr>
          <w:rFonts w:ascii="Times New Roman" w:eastAsia="Times New Roman" w:hAnsi="Times New Roman"/>
          <w:i/>
          <w:color w:val="2E74B5" w:themeColor="accent1" w:themeShade="BF"/>
          <w:szCs w:val="21"/>
          <w:lang w:eastAsia="ja-JP"/>
        </w:rPr>
        <w:t>requirementTypeIndication-r18</w:t>
      </w:r>
      <w:r w:rsidR="001A74D6" w:rsidRPr="001A74D6">
        <w:rPr>
          <w:rFonts w:ascii="Times New Roman" w:eastAsia="Times New Roman" w:hAnsi="Times New Roman"/>
          <w:i/>
          <w:color w:val="2E74B5" w:themeColor="accent1" w:themeShade="BF"/>
          <w:szCs w:val="21"/>
          <w:lang w:eastAsia="ja-JP"/>
        </w:rPr>
        <w:t xml:space="preserve">+ </w:t>
      </w:r>
      <w:r w:rsidR="001A74D6" w:rsidRPr="001A74D6">
        <w:rPr>
          <w:rFonts w:ascii="Times New Roman" w:hAnsi="Times New Roman" w:cs="Times New Roman"/>
          <w:i/>
          <w:color w:val="2E74B5" w:themeColor="accent1" w:themeShade="BF"/>
        </w:rPr>
        <w:t>interBandMRDC-WithOverlapDL-Bands-r16</w:t>
      </w:r>
      <w:r w:rsidR="001A74D6" w:rsidRPr="001A74D6">
        <w:rPr>
          <w:rFonts w:ascii="Times New Roman" w:eastAsia="Times New Roman" w:hAnsi="Times New Roman"/>
          <w:i/>
          <w:color w:val="2E74B5" w:themeColor="accent1" w:themeShade="BF"/>
          <w:szCs w:val="21"/>
          <w:lang w:eastAsia="ja-JP"/>
        </w:rPr>
        <w:t>=</w:t>
      </w:r>
      <w:r w:rsidR="001A74D6" w:rsidRPr="001A74D6">
        <w:rPr>
          <w:rFonts w:ascii="Times New Roman" w:hAnsi="Times New Roman" w:cs="Times New Roman"/>
          <w:i/>
          <w:color w:val="2E74B5" w:themeColor="accent1" w:themeShade="BF"/>
        </w:rPr>
        <w:t xml:space="preserve"> interBandMRDC-WithOverlapDL-Bands-r</w:t>
      </w:r>
      <w:r w:rsidR="001A74D6" w:rsidRPr="001A74D6">
        <w:rPr>
          <w:rFonts w:ascii="Times New Roman" w:hAnsi="Times New Roman" w:cs="Times New Roman"/>
          <w:i/>
          <w:color w:val="FF0000"/>
        </w:rPr>
        <w:t>18</w:t>
      </w:r>
      <w:r w:rsidR="001A74D6" w:rsidRPr="001A74D6">
        <w:rPr>
          <w:rFonts w:ascii="Times New Roman" w:hAnsi="Times New Roman" w:cs="Times New Roman"/>
          <w:i/>
          <w:color w:val="2E74B5" w:themeColor="accent1" w:themeShade="BF"/>
        </w:rPr>
        <w:t>”</w:t>
      </w:r>
      <w:r w:rsidR="001A74D6">
        <w:rPr>
          <w:rFonts w:ascii="Times New Roman" w:hAnsi="Times New Roman" w:cs="Times New Roman"/>
          <w:i/>
          <w:color w:val="2E74B5" w:themeColor="accent1" w:themeShade="BF"/>
        </w:rPr>
        <w:t>.</w:t>
      </w:r>
      <w:r w:rsidR="001A74D6" w:rsidRPr="001A74D6">
        <w:rPr>
          <w:rFonts w:ascii="Times New Roman" w:hAnsi="Times New Roman" w:cs="Times New Roman"/>
          <w:i/>
          <w:color w:val="0070C0"/>
        </w:rPr>
        <w:t xml:space="preserve"> </w:t>
      </w:r>
      <w:r w:rsidR="001A74D6" w:rsidRPr="001A74D6">
        <w:rPr>
          <w:rFonts w:ascii="Times New Roman" w:hAnsi="Times New Roman" w:cs="Times New Roman"/>
          <w:color w:val="0070C0"/>
        </w:rPr>
        <w:t>Furthe</w:t>
      </w:r>
      <w:r w:rsidR="002125C7">
        <w:rPr>
          <w:rFonts w:ascii="Times New Roman" w:hAnsi="Times New Roman" w:cs="Times New Roman"/>
          <w:color w:val="0070C0"/>
        </w:rPr>
        <w:t>r, This IE is basically</w:t>
      </w:r>
      <w:r w:rsidR="001A74D6" w:rsidRPr="001A74D6">
        <w:rPr>
          <w:rFonts w:ascii="Times New Roman" w:hAnsi="Times New Roman" w:cs="Times New Roman"/>
          <w:color w:val="0070C0"/>
        </w:rPr>
        <w:t xml:space="preserve"> to </w:t>
      </w:r>
      <w:r w:rsidR="00377DC6">
        <w:rPr>
          <w:rFonts w:ascii="Times New Roman" w:hAnsi="Times New Roman" w:cs="Times New Roman"/>
          <w:color w:val="0070C0"/>
        </w:rPr>
        <w:t>inform NW</w:t>
      </w:r>
      <w:r w:rsidR="001A74D6" w:rsidRPr="001A74D6">
        <w:rPr>
          <w:rFonts w:ascii="Times New Roman" w:hAnsi="Times New Roman" w:cs="Times New Roman"/>
          <w:color w:val="0070C0"/>
        </w:rPr>
        <w:t xml:space="preserve"> “I am a Rel-18 UE and I can understand </w:t>
      </w:r>
      <w:r w:rsidR="001A74D6" w:rsidRPr="001A74D6">
        <w:rPr>
          <w:rFonts w:ascii="Times New Roman" w:eastAsia="Times New Roman" w:hAnsi="Times New Roman"/>
          <w:i/>
          <w:color w:val="0070C0"/>
          <w:szCs w:val="21"/>
          <w:lang w:eastAsia="ja-JP"/>
        </w:rPr>
        <w:t>nonCollocatedTypeMRDC</w:t>
      </w:r>
      <w:r w:rsidR="001A74D6" w:rsidRPr="001A74D6">
        <w:rPr>
          <w:rFonts w:ascii="Times New Roman" w:hAnsi="Times New Roman" w:cs="Times New Roman"/>
          <w:color w:val="0070C0"/>
        </w:rPr>
        <w:t>”</w:t>
      </w:r>
      <w:r w:rsidR="00377DC6">
        <w:rPr>
          <w:rFonts w:ascii="Times New Roman" w:hAnsi="Times New Roman" w:cs="Times New Roman"/>
          <w:color w:val="0070C0"/>
        </w:rPr>
        <w:t xml:space="preserve"> thus</w:t>
      </w:r>
      <w:r w:rsidR="001A74D6" w:rsidRPr="001A74D6">
        <w:rPr>
          <w:rFonts w:ascii="Times New Roman" w:hAnsi="Times New Roman" w:cs="Times New Roman"/>
          <w:color w:val="0070C0"/>
        </w:rPr>
        <w:t xml:space="preserve"> NW can configure this UE.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963E6E" w:rsidRPr="00963E6E" w:rsidTr="00AC3106">
        <w:trPr>
          <w:cantSplit/>
        </w:trPr>
        <w:tc>
          <w:tcPr>
            <w:tcW w:w="6945" w:type="dxa"/>
          </w:tcPr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963E6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requirementTypeIndication-r18</w:t>
            </w:r>
          </w:p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</w:pPr>
            <w:r w:rsidRPr="00963E6E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 xml:space="preserve">Indicates whether the UE supports </w:t>
            </w:r>
            <w:r w:rsidRPr="00963E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network control of requirement applicability for UE </w:t>
            </w:r>
            <w:r w:rsidRPr="00963E6E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supporting interBandMRDC-WithOverlapDL-Bands-r16. This field is only applicable to the UE indicating </w:t>
            </w:r>
            <w:r w:rsidRPr="00963E6E">
              <w:rPr>
                <w:rFonts w:ascii="Arial" w:eastAsia="MS Gothic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interBandMRDC-WithOverlapDL-Bands-r16</w:t>
            </w:r>
            <w:r w:rsidRPr="00963E6E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963E6E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 xml:space="preserve">The UE supports this feature shall also indicate support of </w:t>
            </w:r>
            <w:r w:rsidRPr="00963E6E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interBandMRDC-WithOverlapDL-Bands-r16</w:t>
            </w:r>
            <w:r w:rsidRPr="00963E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963E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63E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63E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963E6E" w:rsidRPr="00963E6E" w:rsidRDefault="00963E6E" w:rsidP="00963E6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63E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FR1 only</w:t>
            </w:r>
          </w:p>
        </w:tc>
      </w:tr>
    </w:tbl>
    <w:p w:rsidR="00963E6E" w:rsidRPr="00CA25B6" w:rsidRDefault="00963E6E" w:rsidP="00913720">
      <w:pPr>
        <w:pStyle w:val="a0"/>
        <w:rPr>
          <w:rFonts w:ascii="Times New Roman" w:hAnsi="Times New Roman" w:cs="Times New Roman"/>
        </w:rPr>
      </w:pPr>
    </w:p>
    <w:p w:rsidR="007F3822" w:rsidRPr="00951921" w:rsidRDefault="007F3822" w:rsidP="007F3822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>Rel-</w:t>
      </w:r>
      <w:r>
        <w:rPr>
          <w:rFonts w:ascii="Times New Roman" w:hAnsi="Times New Roman" w:cs="Times New Roman"/>
          <w:b/>
          <w:bCs/>
          <w:i/>
          <w:iCs/>
          <w:u w:val="single"/>
        </w:rPr>
        <w:t>18</w:t>
      </w:r>
      <w:r w:rsidRPr="00951921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Intra-band NR-CA for Non-collocated Deployment</w:t>
      </w:r>
    </w:p>
    <w:p w:rsidR="00887D9C" w:rsidRPr="00887D9C" w:rsidRDefault="00963E6E" w:rsidP="00B01B67">
      <w:pPr>
        <w:keepNext/>
        <w:keepLines/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szCs w:val="21"/>
        </w:rPr>
      </w:pPr>
      <w:r w:rsidRPr="00963E6E">
        <w:rPr>
          <w:rFonts w:ascii="Times New Roman" w:hAnsi="Times New Roman" w:cs="Times New Roman"/>
          <w:szCs w:val="21"/>
        </w:rPr>
        <w:t xml:space="preserve">Similarly as </w:t>
      </w:r>
      <w:r w:rsidR="00377DC6">
        <w:rPr>
          <w:rFonts w:ascii="Times New Roman" w:hAnsi="Times New Roman"/>
          <w:szCs w:val="21"/>
        </w:rPr>
        <w:t xml:space="preserve">the discussion of </w:t>
      </w:r>
      <w:r w:rsidRPr="00963E6E">
        <w:rPr>
          <w:rFonts w:ascii="Times New Roman" w:hAnsi="Times New Roman" w:cs="Times New Roman"/>
          <w:szCs w:val="21"/>
        </w:rPr>
        <w:t>non-collocated inter-band EN-DC with overlapping DL bands, 25dB power imbalance and 1dB REFSENS relaxation is defined, while a new UE capability(</w:t>
      </w:r>
      <w:r w:rsidR="00B01B67" w:rsidRPr="00B01B67">
        <w:rPr>
          <w:rFonts w:ascii="Times New Roman" w:eastAsia="Times New Roman" w:hAnsi="Times New Roman" w:cs="Times New Roman"/>
          <w:i/>
          <w:kern w:val="0"/>
          <w:szCs w:val="21"/>
          <w:lang w:val="en-GB" w:eastAsia="ja-JP"/>
        </w:rPr>
        <w:t>intraBandNR-CA-non-collocated-r18</w:t>
      </w:r>
      <w:r w:rsidRPr="00963E6E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) and a new NW control signalling(</w:t>
      </w:r>
      <w:r w:rsidR="00377DC6" w:rsidRPr="00963E6E">
        <w:rPr>
          <w:rFonts w:ascii="Times New Roman" w:eastAsia="Times New Roman" w:hAnsi="Times New Roman" w:cs="Times New Roman"/>
          <w:i/>
          <w:szCs w:val="21"/>
          <w:lang w:eastAsia="ja-JP"/>
        </w:rPr>
        <w:t>nonCollocatedTypeNR-CA</w:t>
      </w:r>
      <w:r w:rsidRPr="00963E6E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) are introduced[3][4][5] </w:t>
      </w:r>
      <w:r w:rsidR="008A5DB0">
        <w:rPr>
          <w:rFonts w:ascii="Times New Roman" w:hAnsi="Times New Roman"/>
          <w:szCs w:val="21"/>
        </w:rPr>
        <w:t xml:space="preserve">for Rel-18 and onwards </w:t>
      </w:r>
      <w:r w:rsidRPr="00963E6E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t</w:t>
      </w:r>
      <w:r w:rsidR="00B01B67">
        <w:rPr>
          <w:rFonts w:ascii="Times New Roman" w:hAnsi="Times New Roman" w:cs="Times New Roman"/>
          <w:szCs w:val="21"/>
        </w:rPr>
        <w:t>o enable</w:t>
      </w:r>
      <w:r w:rsidRPr="00963E6E">
        <w:rPr>
          <w:rFonts w:ascii="Times New Roman" w:hAnsi="Times New Roman" w:cs="Times New Roman"/>
          <w:szCs w:val="21"/>
        </w:rPr>
        <w:t xml:space="preserve"> </w:t>
      </w:r>
      <w:r w:rsidR="00377DC6">
        <w:rPr>
          <w:rFonts w:ascii="Times New Roman" w:hAnsi="Times New Roman"/>
          <w:szCs w:val="21"/>
        </w:rPr>
        <w:t xml:space="preserve">non-collocated </w:t>
      </w:r>
      <w:r w:rsidR="00B01B67">
        <w:rPr>
          <w:rFonts w:ascii="Times New Roman" w:hAnsi="Times New Roman" w:cs="Times New Roman"/>
          <w:szCs w:val="21"/>
        </w:rPr>
        <w:t>intra-band NR-CA assuming 2 MIMO layer/2 Rx Chain per CC</w:t>
      </w:r>
      <w:r w:rsidRPr="00963E6E">
        <w:rPr>
          <w:rFonts w:ascii="Times New Roman" w:hAnsi="Times New Roman" w:cs="Times New Roman"/>
          <w:szCs w:val="21"/>
        </w:rPr>
        <w:t xml:space="preserve">. </w:t>
      </w:r>
      <w:r w:rsidR="00887D9C">
        <w:rPr>
          <w:rFonts w:ascii="Times New Roman" w:hAnsi="Times New Roman" w:cs="Times New Roman"/>
          <w:szCs w:val="21"/>
        </w:rPr>
        <w:t xml:space="preserve">In addition, the Rel-18 discussion focus on 2CC non-contiguous NR-CA such as n77(2A)/n78(2A). </w:t>
      </w:r>
    </w:p>
    <w:p w:rsidR="00AF7A56" w:rsidRPr="00774EA6" w:rsidRDefault="00963E6E" w:rsidP="00774EA6">
      <w:pPr>
        <w:pStyle w:val="a0"/>
        <w:spacing w:beforeLines="50" w:before="156"/>
        <w:rPr>
          <w:rFonts w:ascii="Times New Roman" w:hAnsi="Times New Roman" w:cs="Times New Roman"/>
          <w:color w:val="0070C0"/>
          <w:lang w:val="en-GB"/>
        </w:rPr>
      </w:pPr>
      <w:r w:rsidRPr="00774EA6">
        <w:rPr>
          <w:rFonts w:ascii="Times New Roman" w:hAnsi="Times New Roman" w:cs="Times New Roman" w:hint="eastAsia"/>
          <w:color w:val="0070C0"/>
          <w:lang w:val="en-GB"/>
        </w:rPr>
        <w:t>(</w:t>
      </w:r>
      <w:r w:rsidRPr="00774EA6">
        <w:rPr>
          <w:rFonts w:ascii="Times New Roman" w:hAnsi="Times New Roman" w:cs="Times New Roman"/>
          <w:color w:val="0070C0"/>
          <w:lang w:val="en-GB"/>
        </w:rPr>
        <w:t>TS 38.331)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963E6E" w:rsidRPr="0095250E" w:rsidTr="00963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6E" w:rsidRPr="0095250E" w:rsidRDefault="00963E6E" w:rsidP="00AC3106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95250E">
              <w:rPr>
                <w:rFonts w:eastAsia="Calibri"/>
                <w:b/>
                <w:bCs/>
                <w:i/>
                <w:iCs/>
                <w:lang w:eastAsia="sv-SE"/>
              </w:rPr>
              <w:lastRenderedPageBreak/>
              <w:t>nonCollocatedTypeNR-CA</w:t>
            </w:r>
          </w:p>
          <w:p w:rsidR="00963E6E" w:rsidRPr="0095250E" w:rsidRDefault="00963E6E" w:rsidP="00AC3106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r w:rsidRPr="0095250E">
              <w:rPr>
                <w:rFonts w:eastAsia="Calibri"/>
                <w:bCs/>
                <w:iCs/>
                <w:szCs w:val="22"/>
                <w:lang w:eastAsia="sv-SE"/>
              </w:rPr>
              <w:t xml:space="preserve">This field is only present for a UE configured with </w:t>
            </w:r>
            <w:r w:rsidRPr="0095250E">
              <w:rPr>
                <w:rFonts w:eastAsia="Calibri"/>
                <w:bCs/>
                <w:i/>
                <w:szCs w:val="22"/>
                <w:lang w:eastAsia="sv-SE"/>
              </w:rPr>
              <w:t>maxMIMO-Layers</w:t>
            </w:r>
            <w:r w:rsidRPr="0095250E">
              <w:rPr>
                <w:rFonts w:eastAsia="Calibri"/>
                <w:bCs/>
                <w:iCs/>
                <w:szCs w:val="22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[15].</w:t>
            </w:r>
          </w:p>
        </w:tc>
      </w:tr>
    </w:tbl>
    <w:p w:rsidR="00963E6E" w:rsidRPr="00774EA6" w:rsidRDefault="00963E6E" w:rsidP="00774EA6">
      <w:pPr>
        <w:pStyle w:val="a0"/>
        <w:spacing w:beforeLines="50" w:before="156"/>
        <w:rPr>
          <w:rFonts w:ascii="Times New Roman" w:hAnsi="Times New Roman" w:cs="Times New Roman"/>
          <w:color w:val="0070C0"/>
          <w:lang w:val="en-GB"/>
        </w:rPr>
      </w:pPr>
      <w:r w:rsidRPr="00774EA6">
        <w:rPr>
          <w:rFonts w:ascii="Times New Roman" w:hAnsi="Times New Roman" w:cs="Times New Roman" w:hint="eastAsia"/>
          <w:color w:val="0070C0"/>
          <w:lang w:val="en-GB"/>
        </w:rPr>
        <w:t>(</w:t>
      </w:r>
      <w:r w:rsidRPr="00774EA6">
        <w:rPr>
          <w:rFonts w:ascii="Times New Roman" w:hAnsi="Times New Roman" w:cs="Times New Roman"/>
          <w:color w:val="0070C0"/>
          <w:lang w:val="en-GB"/>
        </w:rPr>
        <w:t>TS 38.306)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01B67" w:rsidRPr="00B01B67" w:rsidTr="00AC3106">
        <w:trPr>
          <w:cantSplit/>
          <w:tblHeader/>
        </w:trPr>
        <w:tc>
          <w:tcPr>
            <w:tcW w:w="6917" w:type="dxa"/>
          </w:tcPr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B01B6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intraBandNR-CA-non-collocated-r18</w:t>
            </w:r>
          </w:p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</w:pPr>
            <w:r w:rsidRPr="00B01B6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Indicates whether the UE supports </w:t>
            </w:r>
            <w:r w:rsidRPr="00B01B67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TDD-TDD intra-band non-collocated NR-CA operation with MTTD/MRTD requirements according to Table 7.5.4.1/Table 7.6.4-2 in 38.133 [5] and UE RF requirements for intra-band non-collocated NR-CA including 7.10A in 38.101-1 [2]. And the UE also supports TDD-TDD intra-band NR-CA operation with MRTD according to Table 7.6.4-1 in 38.133 and UE RF requirements for intra-band NR-CA except for 7.10A in 38.101-1 [2].</w:t>
            </w:r>
          </w:p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B01B67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This capability is only supported for band n77/n78.</w:t>
            </w:r>
          </w:p>
        </w:tc>
        <w:tc>
          <w:tcPr>
            <w:tcW w:w="709" w:type="dxa"/>
          </w:tcPr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B6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BC</w:t>
            </w:r>
          </w:p>
        </w:tc>
        <w:tc>
          <w:tcPr>
            <w:tcW w:w="567" w:type="dxa"/>
          </w:tcPr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1B6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r w:rsidRPr="00B01B67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728" w:type="dxa"/>
          </w:tcPr>
          <w:p w:rsidR="00B01B67" w:rsidRPr="00B01B67" w:rsidRDefault="00B01B67" w:rsidP="00B01B6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r w:rsidRPr="00B01B67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FR1 only</w:t>
            </w:r>
          </w:p>
        </w:tc>
      </w:tr>
    </w:tbl>
    <w:p w:rsidR="00963E6E" w:rsidRDefault="00963E6E" w:rsidP="00913720">
      <w:pPr>
        <w:pStyle w:val="a0"/>
        <w:rPr>
          <w:rFonts w:ascii="Times New Roman" w:hAnsi="Times New Roman" w:cs="Times New Roman"/>
          <w:lang w:val="en-GB"/>
        </w:rPr>
      </w:pPr>
    </w:p>
    <w:p w:rsidR="00586610" w:rsidRDefault="00586610" w:rsidP="00774EA6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Discussion</w:t>
      </w:r>
    </w:p>
    <w:p w:rsidR="00413AF1" w:rsidRPr="00774EA6" w:rsidRDefault="00774EA6" w:rsidP="00413AF1">
      <w:pPr>
        <w:rPr>
          <w:rFonts w:ascii="Times New Roman" w:hAnsi="Times New Roman" w:cs="Times New Roman"/>
        </w:rPr>
      </w:pPr>
      <w:r w:rsidRPr="00774EA6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s directed</w:t>
      </w:r>
      <w:r w:rsidRPr="00774EA6">
        <w:rPr>
          <w:rFonts w:ascii="Times New Roman" w:hAnsi="Times New Roman" w:cs="Times New Roman"/>
        </w:rPr>
        <w:t xml:space="preserve"> by</w:t>
      </w:r>
      <w:r>
        <w:rPr>
          <w:rFonts w:ascii="Times New Roman" w:hAnsi="Times New Roman" w:cs="Times New Roman"/>
        </w:rPr>
        <w:t xml:space="preserve"> the WID</w:t>
      </w:r>
      <w:r w:rsidR="002125C7">
        <w:rPr>
          <w:rFonts w:ascii="Times New Roman" w:hAnsi="Times New Roman" w:cs="Times New Roman"/>
        </w:rPr>
        <w:t xml:space="preserve"> and RAN-P</w:t>
      </w:r>
      <w:r w:rsidR="0091545C">
        <w:rPr>
          <w:rFonts w:ascii="Times New Roman" w:hAnsi="Times New Roman" w:cs="Times New Roman"/>
        </w:rPr>
        <w:t xml:space="preserve"> summary</w:t>
      </w:r>
      <w:r>
        <w:rPr>
          <w:rFonts w:ascii="Times New Roman" w:hAnsi="Times New Roman" w:cs="Times New Roman"/>
        </w:rPr>
        <w:t>, RAN4 shall focus on Type-4</w:t>
      </w:r>
      <w:r w:rsidR="002125C7">
        <w:rPr>
          <w:rFonts w:ascii="Times New Roman" w:hAnsi="Times New Roman" w:cs="Times New Roman"/>
        </w:rPr>
        <w:t>a/b</w:t>
      </w:r>
      <w:r>
        <w:rPr>
          <w:rFonts w:ascii="Times New Roman" w:hAnsi="Times New Roman" w:cs="Times New Roman"/>
        </w:rPr>
        <w:t xml:space="preserve"> </w:t>
      </w:r>
      <w:r w:rsidR="002125C7">
        <w:rPr>
          <w:rFonts w:ascii="Times New Roman" w:hAnsi="Times New Roman" w:cs="Times New Roman"/>
        </w:rPr>
        <w:t xml:space="preserve">capability </w:t>
      </w:r>
      <w:r w:rsidR="000B6C11">
        <w:rPr>
          <w:rFonts w:ascii="Times New Roman" w:hAnsi="Times New Roman" w:cs="Times New Roman"/>
        </w:rPr>
        <w:t xml:space="preserve">for FWA </w:t>
      </w:r>
      <w:r>
        <w:rPr>
          <w:rFonts w:ascii="Times New Roman" w:hAnsi="Times New Roman" w:cs="Times New Roman"/>
        </w:rPr>
        <w:t xml:space="preserve">assuming </w:t>
      </w:r>
      <w:r w:rsidR="002125C7">
        <w:rPr>
          <w:rFonts w:ascii="Times New Roman" w:hAnsi="Times New Roman" w:cs="Times New Roman"/>
        </w:rPr>
        <w:t xml:space="preserve">up to 4 DL </w:t>
      </w:r>
      <w:r>
        <w:rPr>
          <w:rFonts w:ascii="Times New Roman" w:hAnsi="Times New Roman" w:cs="Times New Roman"/>
        </w:rPr>
        <w:t>MIMO layer/4Rx Chain per CC</w:t>
      </w:r>
      <w:r w:rsidR="002125C7">
        <w:rPr>
          <w:rFonts w:ascii="Times New Roman" w:hAnsi="Times New Roman" w:cs="Times New Roman"/>
        </w:rPr>
        <w:t>(6Rx Chain in total for Type-4a and 8Rx Chain in total for Type-4b)</w:t>
      </w:r>
      <w:r>
        <w:rPr>
          <w:rFonts w:ascii="Times New Roman" w:hAnsi="Times New Roman" w:cs="Times New Roman"/>
        </w:rPr>
        <w:t xml:space="preserve">as first step, and further check </w:t>
      </w:r>
      <w:r w:rsidR="008A290A">
        <w:rPr>
          <w:rFonts w:ascii="Times New Roman" w:hAnsi="Times New Roman" w:cs="Times New Roman"/>
        </w:rPr>
        <w:t xml:space="preserve">the feasibility of </w:t>
      </w:r>
      <w:r>
        <w:rPr>
          <w:rFonts w:ascii="Times New Roman" w:hAnsi="Times New Roman" w:cs="Times New Roman"/>
        </w:rPr>
        <w:t xml:space="preserve">Type-3 in </w:t>
      </w:r>
      <w:r w:rsidR="00401B41">
        <w:rPr>
          <w:rFonts w:ascii="Times New Roman" w:hAnsi="Times New Roman" w:cs="Times New Roman"/>
        </w:rPr>
        <w:t xml:space="preserve">2024 </w:t>
      </w:r>
      <w:r w:rsidR="00C4461C">
        <w:rPr>
          <w:rFonts w:ascii="Times New Roman" w:hAnsi="Times New Roman" w:cs="Times New Roman"/>
        </w:rPr>
        <w:t>Dec RAN-P</w:t>
      </w:r>
      <w:r>
        <w:rPr>
          <w:rFonts w:ascii="Times New Roman" w:hAnsi="Times New Roman" w:cs="Times New Roman"/>
        </w:rPr>
        <w:t xml:space="preserve">. </w:t>
      </w:r>
      <w:r w:rsidR="00BA147C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UE RF architecture</w:t>
      </w:r>
      <w:r w:rsidR="00C4461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Type-3 and T</w:t>
      </w:r>
      <w:r w:rsidR="00BA147C">
        <w:rPr>
          <w:rFonts w:ascii="Times New Roman" w:hAnsi="Times New Roman" w:cs="Times New Roman"/>
        </w:rPr>
        <w:t>ype-4</w:t>
      </w:r>
      <w:r w:rsidR="008A290A">
        <w:rPr>
          <w:rFonts w:ascii="Times New Roman" w:hAnsi="Times New Roman" w:cs="Times New Roman"/>
        </w:rPr>
        <w:t>b</w:t>
      </w:r>
      <w:r w:rsidR="00BA147C">
        <w:rPr>
          <w:rFonts w:ascii="Times New Roman" w:hAnsi="Times New Roman" w:cs="Times New Roman"/>
        </w:rPr>
        <w:t xml:space="preserve"> are illustrated</w:t>
      </w:r>
      <w:r w:rsidR="000B6C11">
        <w:rPr>
          <w:rFonts w:ascii="Times New Roman" w:hAnsi="Times New Roman" w:cs="Times New Roman"/>
        </w:rPr>
        <w:t xml:space="preserve"> in Figure 1, the </w:t>
      </w:r>
      <w:r w:rsidR="0025359C">
        <w:rPr>
          <w:rFonts w:ascii="Times New Roman" w:hAnsi="Times New Roman" w:cs="Times New Roman"/>
        </w:rPr>
        <w:t xml:space="preserve">working </w:t>
      </w:r>
      <w:r w:rsidR="000B6C11">
        <w:rPr>
          <w:rFonts w:ascii="Times New Roman" w:hAnsi="Times New Roman" w:cs="Times New Roman"/>
        </w:rPr>
        <w:t xml:space="preserve">assumption is reproduced in </w:t>
      </w:r>
      <w:r w:rsidR="00A83DB1">
        <w:rPr>
          <w:rFonts w:ascii="Times New Roman" w:hAnsi="Times New Roman" w:cs="Times New Roman"/>
        </w:rPr>
        <w:t>Figure</w:t>
      </w:r>
      <w:r w:rsidR="000B6C11">
        <w:rPr>
          <w:rFonts w:ascii="Times New Roman" w:hAnsi="Times New Roman" w:cs="Times New Roman"/>
        </w:rPr>
        <w:t xml:space="preserve"> </w:t>
      </w:r>
      <w:r w:rsidR="00A83DB1">
        <w:rPr>
          <w:rFonts w:ascii="Times New Roman" w:hAnsi="Times New Roman" w:cs="Times New Roman"/>
        </w:rPr>
        <w:t xml:space="preserve">2 </w:t>
      </w:r>
      <w:r w:rsidR="006D6B9A">
        <w:rPr>
          <w:rFonts w:ascii="Times New Roman" w:hAnsi="Times New Roman" w:cs="Times New Roman"/>
        </w:rPr>
        <w:t xml:space="preserve">which is </w:t>
      </w:r>
      <w:r w:rsidR="00A83DB1">
        <w:rPr>
          <w:rFonts w:ascii="Times New Roman" w:hAnsi="Times New Roman" w:cs="Times New Roman"/>
        </w:rPr>
        <w:t>excepted from rapporteur company KDDI’s material</w:t>
      </w:r>
      <w:r w:rsidR="000B6C11">
        <w:rPr>
          <w:rFonts w:ascii="Times New Roman" w:hAnsi="Times New Roman" w:cs="Times New Roman"/>
        </w:rPr>
        <w:t>.</w:t>
      </w:r>
    </w:p>
    <w:p w:rsidR="00413AF1" w:rsidRDefault="0025359C" w:rsidP="00774EA6">
      <w:pPr>
        <w:jc w:val="center"/>
      </w:pPr>
      <w:r w:rsidRPr="00774EA6">
        <w:rPr>
          <w:bdr w:val="single" w:sz="4" w:space="0" w:color="auto"/>
        </w:rPr>
        <w:object w:dxaOrig="21194" w:dyaOrig="11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3pt;height:125.7pt" o:ole="">
            <v:imagedata r:id="rId8" o:title=""/>
          </v:shape>
          <o:OLEObject Type="Embed" ProgID="Visio.Drawing.11" ShapeID="_x0000_i1025" DrawAspect="Content" ObjectID="_1774105231" r:id="rId9"/>
        </w:object>
      </w:r>
    </w:p>
    <w:p w:rsidR="00774EA6" w:rsidRDefault="00774EA6" w:rsidP="00774EA6">
      <w:pPr>
        <w:spacing w:afterLines="50" w:after="156"/>
        <w:jc w:val="center"/>
      </w:pPr>
      <w:r>
        <w:t xml:space="preserve">Figure 1: </w:t>
      </w:r>
      <w:r w:rsidR="00E93914">
        <w:t xml:space="preserve">Possible </w:t>
      </w:r>
      <w:r>
        <w:t>UE RF architecture for Type-3 and Type-4</w:t>
      </w:r>
      <w:r w:rsidR="008A290A">
        <w:t>b</w:t>
      </w:r>
      <w:r>
        <w:t xml:space="preserve"> UE</w:t>
      </w:r>
    </w:p>
    <w:p w:rsidR="00A83DB1" w:rsidRDefault="00A83DB1" w:rsidP="00A83DB1">
      <w:pPr>
        <w:spacing w:afterLines="50" w:after="156"/>
        <w:jc w:val="center"/>
      </w:pPr>
      <w:r w:rsidRPr="00A83DB1">
        <w:rPr>
          <w:noProof/>
          <w:bdr w:val="single" w:sz="4" w:space="0" w:color="auto"/>
        </w:rPr>
        <w:lastRenderedPageBreak/>
        <w:drawing>
          <wp:inline distT="0" distB="0" distL="0" distR="0" wp14:anchorId="2EDDC39D">
            <wp:extent cx="5683391" cy="1705400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221" cy="170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359C" w:rsidRPr="00A83DB1" w:rsidRDefault="00A83DB1" w:rsidP="00A83DB1">
      <w:pPr>
        <w:spacing w:afterLines="50" w:after="156"/>
        <w:jc w:val="center"/>
      </w:pPr>
      <w:r>
        <w:t>Figure 2</w:t>
      </w:r>
      <w:r w:rsidR="0025359C">
        <w:t xml:space="preserve">: </w:t>
      </w:r>
      <w:r w:rsidR="002425F6">
        <w:t>W</w:t>
      </w:r>
      <w:r w:rsidR="0025359C">
        <w:t>orking assumption for Type-3</w:t>
      </w:r>
      <w:r w:rsidR="008A290A">
        <w:t>a/b</w:t>
      </w:r>
      <w:r w:rsidR="0025359C">
        <w:t xml:space="preserve"> and Type-4</w:t>
      </w:r>
      <w:r w:rsidR="008A290A">
        <w:t>a/b</w:t>
      </w:r>
      <w:r w:rsidR="0025359C">
        <w:t xml:space="preserve"> UE</w:t>
      </w:r>
    </w:p>
    <w:p w:rsidR="000B6C11" w:rsidRPr="00A84EF0" w:rsidRDefault="000B6C11" w:rsidP="00F72A9F">
      <w:pPr>
        <w:rPr>
          <w:rFonts w:ascii="Times New Roman" w:hAnsi="Times New Roman" w:cs="Times New Roman"/>
        </w:rPr>
      </w:pPr>
      <w:bookmarkStart w:id="5" w:name="OLE_LINK1"/>
      <w:bookmarkStart w:id="6" w:name="OLE_LINK2"/>
      <w:r w:rsidRPr="000B6C11">
        <w:rPr>
          <w:rFonts w:ascii="Times New Roman" w:hAnsi="Times New Roman" w:cs="Times New Roman" w:hint="eastAsia"/>
        </w:rPr>
        <w:t>G</w:t>
      </w:r>
      <w:r w:rsidRPr="000B6C11">
        <w:rPr>
          <w:rFonts w:ascii="Times New Roman" w:hAnsi="Times New Roman" w:cs="Times New Roman"/>
        </w:rPr>
        <w:t xml:space="preserve">iven </w:t>
      </w:r>
      <w:r w:rsidR="00E93914">
        <w:rPr>
          <w:rFonts w:ascii="Times New Roman" w:hAnsi="Times New Roman" w:cs="Times New Roman"/>
        </w:rPr>
        <w:t xml:space="preserve">Rx Chain is scaled up from 4Rx (Type-2) to </w:t>
      </w:r>
      <w:r w:rsidR="00C4461C">
        <w:rPr>
          <w:rFonts w:ascii="Times New Roman" w:hAnsi="Times New Roman" w:cs="Times New Roman"/>
        </w:rPr>
        <w:t xml:space="preserve">6Rx (Type-4a) or </w:t>
      </w:r>
      <w:r w:rsidR="00E93914">
        <w:rPr>
          <w:rFonts w:ascii="Times New Roman" w:hAnsi="Times New Roman" w:cs="Times New Roman"/>
        </w:rPr>
        <w:t>8Rx (Type-4</w:t>
      </w:r>
      <w:r w:rsidR="00C4461C">
        <w:rPr>
          <w:rFonts w:ascii="Times New Roman" w:hAnsi="Times New Roman" w:cs="Times New Roman"/>
        </w:rPr>
        <w:t>b</w:t>
      </w:r>
      <w:r w:rsidR="00E93914">
        <w:rPr>
          <w:rFonts w:ascii="Times New Roman" w:hAnsi="Times New Roman" w:cs="Times New Roman"/>
        </w:rPr>
        <w:t>)</w:t>
      </w:r>
      <w:r w:rsidR="00A84EF0">
        <w:rPr>
          <w:rFonts w:ascii="Times New Roman" w:hAnsi="Times New Roman" w:cs="Times New Roman"/>
        </w:rPr>
        <w:t xml:space="preserve"> and each CC is </w:t>
      </w:r>
      <w:r w:rsidR="00CC1995">
        <w:rPr>
          <w:rFonts w:ascii="Times New Roman" w:hAnsi="Times New Roman" w:cs="Times New Roman"/>
        </w:rPr>
        <w:t xml:space="preserve">still </w:t>
      </w:r>
      <w:r w:rsidR="008E698A">
        <w:rPr>
          <w:rFonts w:ascii="Times New Roman" w:hAnsi="Times New Roman" w:cs="Times New Roman"/>
        </w:rPr>
        <w:t>processing by separate Chain</w:t>
      </w:r>
      <w:r>
        <w:rPr>
          <w:rFonts w:ascii="Times New Roman" w:hAnsi="Times New Roman" w:cs="Times New Roman"/>
        </w:rPr>
        <w:t xml:space="preserve">, it should be feasible </w:t>
      </w:r>
      <w:r w:rsidR="008A290A">
        <w:rPr>
          <w:rFonts w:ascii="Times New Roman" w:hAnsi="Times New Roman" w:cs="Times New Roman"/>
        </w:rPr>
        <w:t xml:space="preserve">and </w:t>
      </w:r>
      <w:r w:rsidR="00C4461C">
        <w:rPr>
          <w:rFonts w:ascii="Times New Roman" w:hAnsi="Times New Roman" w:cs="Times New Roman"/>
        </w:rPr>
        <w:t xml:space="preserve">it is </w:t>
      </w:r>
      <w:r w:rsidR="008A290A">
        <w:rPr>
          <w:rFonts w:ascii="Times New Roman" w:hAnsi="Times New Roman" w:cs="Times New Roman"/>
        </w:rPr>
        <w:t xml:space="preserve">preferable </w:t>
      </w:r>
      <w:r>
        <w:rPr>
          <w:rFonts w:ascii="Times New Roman" w:hAnsi="Times New Roman" w:cs="Times New Roman"/>
        </w:rPr>
        <w:t>to reuse Type-2 requirements</w:t>
      </w:r>
      <w:r w:rsidR="00CC1995">
        <w:rPr>
          <w:rFonts w:ascii="Times New Roman" w:hAnsi="Times New Roman" w:cs="Times New Roman"/>
        </w:rPr>
        <w:t xml:space="preserve"> and mechanism</w:t>
      </w:r>
      <w:r>
        <w:rPr>
          <w:rFonts w:ascii="Times New Roman" w:hAnsi="Times New Roman" w:cs="Times New Roman"/>
        </w:rPr>
        <w:t>.</w:t>
      </w:r>
    </w:p>
    <w:p w:rsidR="00F72A9F" w:rsidRDefault="00F72A9F" w:rsidP="00A84EF0">
      <w:pPr>
        <w:spacing w:beforeLines="50" w:before="156" w:afterLines="50" w:after="156"/>
        <w:rPr>
          <w:i/>
          <w:color w:val="FF0000"/>
        </w:rPr>
      </w:pPr>
      <w:r>
        <w:rPr>
          <w:rFonts w:ascii="Times New Roman" w:hAnsi="Times New Roman" w:cs="Times New Roman"/>
          <w:b/>
          <w:i/>
        </w:rPr>
        <w:t>Proposal 1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bookmarkEnd w:id="5"/>
      <w:bookmarkEnd w:id="6"/>
      <w:r>
        <w:rPr>
          <w:rFonts w:ascii="Times New Roman" w:hAnsi="Times New Roman" w:cs="Times New Roman"/>
          <w:b/>
          <w:i/>
        </w:rPr>
        <w:t xml:space="preserve">Same methodology and </w:t>
      </w:r>
      <w:r w:rsidRPr="00D30136">
        <w:rPr>
          <w:rFonts w:ascii="Times New Roman" w:hAnsi="Times New Roman" w:cs="Times New Roman"/>
          <w:b/>
          <w:i/>
        </w:rPr>
        <w:t>RF requirements for Type</w:t>
      </w:r>
      <w:r>
        <w:rPr>
          <w:rFonts w:ascii="Times New Roman" w:hAnsi="Times New Roman" w:cs="Times New Roman"/>
          <w:b/>
          <w:i/>
        </w:rPr>
        <w:t>-</w:t>
      </w:r>
      <w:r w:rsidRPr="00D30136">
        <w:rPr>
          <w:rFonts w:ascii="Times New Roman" w:hAnsi="Times New Roman" w:cs="Times New Roman"/>
          <w:b/>
          <w:i/>
        </w:rPr>
        <w:t>2 EN-DC</w:t>
      </w:r>
      <w:r>
        <w:rPr>
          <w:rFonts w:ascii="Times New Roman" w:hAnsi="Times New Roman" w:cs="Times New Roman"/>
          <w:b/>
          <w:i/>
        </w:rPr>
        <w:t>/NR-CA</w:t>
      </w:r>
      <w:r w:rsidRPr="00D30136">
        <w:rPr>
          <w:rFonts w:ascii="Times New Roman" w:hAnsi="Times New Roman" w:cs="Times New Roman"/>
          <w:b/>
          <w:i/>
        </w:rPr>
        <w:t xml:space="preserve"> could be reused t</w:t>
      </w:r>
      <w:r>
        <w:rPr>
          <w:rFonts w:ascii="Times New Roman" w:hAnsi="Times New Roman" w:cs="Times New Roman"/>
          <w:b/>
          <w:i/>
        </w:rPr>
        <w:t>o Type-4</w:t>
      </w:r>
      <w:r w:rsidR="008A290A">
        <w:rPr>
          <w:rFonts w:ascii="Times New Roman" w:hAnsi="Times New Roman" w:cs="Times New Roman"/>
          <w:b/>
          <w:i/>
        </w:rPr>
        <w:t>a/b</w:t>
      </w:r>
      <w:r>
        <w:rPr>
          <w:rFonts w:ascii="Times New Roman" w:hAnsi="Times New Roman" w:cs="Times New Roman"/>
          <w:b/>
          <w:i/>
        </w:rPr>
        <w:t xml:space="preserve"> EN-DC/NR-CA.</w:t>
      </w:r>
    </w:p>
    <w:p w:rsidR="00F72A9F" w:rsidRDefault="00F72A9F" w:rsidP="00F72A9F">
      <w:pPr>
        <w:pStyle w:val="a6"/>
        <w:numPr>
          <w:ilvl w:val="0"/>
          <w:numId w:val="1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A</w:t>
      </w:r>
      <w:r>
        <w:rPr>
          <w:rFonts w:ascii="Times New Roman" w:hAnsi="Times New Roman" w:cs="Times New Roman"/>
          <w:b/>
          <w:i/>
        </w:rPr>
        <w:t xml:space="preserve">dd note to Table 5.5A.2-1 of 38.101-1, Table </w:t>
      </w:r>
      <w:r w:rsidR="00C44FFF">
        <w:rPr>
          <w:rFonts w:ascii="Times New Roman" w:hAnsi="Times New Roman" w:cs="Times New Roman"/>
          <w:b/>
          <w:i/>
        </w:rPr>
        <w:t xml:space="preserve">5.5B.4.1-1 </w:t>
      </w:r>
      <w:r>
        <w:rPr>
          <w:rFonts w:ascii="Times New Roman" w:hAnsi="Times New Roman" w:cs="Times New Roman"/>
          <w:b/>
          <w:i/>
        </w:rPr>
        <w:t>of 38.101-3</w:t>
      </w:r>
    </w:p>
    <w:p w:rsidR="00F72A9F" w:rsidRDefault="00F72A9F" w:rsidP="00F72A9F">
      <w:pPr>
        <w:pStyle w:val="a6"/>
        <w:numPr>
          <w:ilvl w:val="0"/>
          <w:numId w:val="1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Define in-band blocking requirements (25dB power imbalance, 1dB REFSENS relaxation)</w:t>
      </w:r>
    </w:p>
    <w:p w:rsidR="00F72A9F" w:rsidRPr="00897C16" w:rsidRDefault="007E2795" w:rsidP="00F72A9F">
      <w:pPr>
        <w:pStyle w:val="a6"/>
        <w:numPr>
          <w:ilvl w:val="0"/>
          <w:numId w:val="13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N</w:t>
      </w:r>
      <w:r w:rsidR="00C44FFF">
        <w:rPr>
          <w:rFonts w:ascii="Times New Roman" w:hAnsi="Times New Roman" w:cs="Times New Roman"/>
          <w:b/>
          <w:i/>
        </w:rPr>
        <w:t>ew UE capability(s)</w:t>
      </w:r>
      <w:r w:rsidR="00F72A9F">
        <w:rPr>
          <w:rFonts w:ascii="Times New Roman" w:hAnsi="Times New Roman" w:cs="Times New Roman"/>
          <w:b/>
          <w:i/>
        </w:rPr>
        <w:t xml:space="preserve"> needed for Type-4</w:t>
      </w:r>
      <w:r w:rsidR="008A290A">
        <w:rPr>
          <w:rFonts w:ascii="Times New Roman" w:hAnsi="Times New Roman" w:cs="Times New Roman"/>
          <w:b/>
          <w:i/>
        </w:rPr>
        <w:t>a/b</w:t>
      </w:r>
      <w:r w:rsidR="00F72A9F">
        <w:rPr>
          <w:rFonts w:ascii="Times New Roman" w:hAnsi="Times New Roman" w:cs="Times New Roman"/>
          <w:b/>
          <w:i/>
        </w:rPr>
        <w:t xml:space="preserve"> EN-DC/NR-C</w:t>
      </w:r>
      <w:r w:rsidR="008E698A">
        <w:rPr>
          <w:rFonts w:ascii="Times New Roman" w:hAnsi="Times New Roman" w:cs="Times New Roman"/>
          <w:b/>
          <w:i/>
        </w:rPr>
        <w:t xml:space="preserve">A support indication; </w:t>
      </w:r>
      <w:r w:rsidR="00F72A9F">
        <w:rPr>
          <w:rFonts w:ascii="Times New Roman" w:hAnsi="Times New Roman" w:cs="Times New Roman"/>
          <w:b/>
          <w:i/>
        </w:rPr>
        <w:t xml:space="preserve">New NW </w:t>
      </w:r>
      <w:r>
        <w:rPr>
          <w:rFonts w:ascii="Times New Roman" w:hAnsi="Times New Roman" w:cs="Times New Roman"/>
          <w:b/>
          <w:i/>
        </w:rPr>
        <w:t xml:space="preserve">control </w:t>
      </w:r>
      <w:r w:rsidR="00F72A9F">
        <w:rPr>
          <w:rFonts w:ascii="Times New Roman" w:hAnsi="Times New Roman" w:cs="Times New Roman"/>
          <w:b/>
          <w:i/>
        </w:rPr>
        <w:t>signaling</w:t>
      </w:r>
      <w:r w:rsidR="00C44FFF">
        <w:rPr>
          <w:rFonts w:ascii="Times New Roman" w:hAnsi="Times New Roman" w:cs="Times New Roman"/>
          <w:b/>
          <w:i/>
        </w:rPr>
        <w:t>(s)</w:t>
      </w:r>
      <w:r w:rsidR="00F72A9F">
        <w:rPr>
          <w:rFonts w:ascii="Times New Roman" w:hAnsi="Times New Roman" w:cs="Times New Roman"/>
          <w:b/>
          <w:i/>
        </w:rPr>
        <w:t xml:space="preserve"> needed to allow </w:t>
      </w:r>
      <w:r w:rsidR="00CC1995">
        <w:rPr>
          <w:rFonts w:ascii="Times New Roman" w:hAnsi="Times New Roman" w:cs="Times New Roman"/>
          <w:b/>
          <w:i/>
        </w:rPr>
        <w:t>NW configure</w:t>
      </w:r>
      <w:r>
        <w:rPr>
          <w:rFonts w:ascii="Times New Roman" w:hAnsi="Times New Roman" w:cs="Times New Roman"/>
          <w:b/>
          <w:i/>
        </w:rPr>
        <w:t xml:space="preserve"> UE work under</w:t>
      </w:r>
      <w:r w:rsidR="002C0B7E">
        <w:rPr>
          <w:rFonts w:ascii="Times New Roman" w:hAnsi="Times New Roman" w:cs="Times New Roman"/>
          <w:b/>
          <w:i/>
        </w:rPr>
        <w:t xml:space="preserve"> Type-4 mode</w:t>
      </w:r>
      <w:r>
        <w:rPr>
          <w:rFonts w:ascii="Times New Roman" w:hAnsi="Times New Roman" w:cs="Times New Roman"/>
          <w:b/>
          <w:i/>
        </w:rPr>
        <w:t xml:space="preserve"> or Type-1 mode</w:t>
      </w:r>
      <w:r w:rsidR="008E698A">
        <w:rPr>
          <w:rFonts w:ascii="Times New Roman" w:hAnsi="Times New Roman" w:cs="Times New Roman"/>
          <w:b/>
          <w:i/>
        </w:rPr>
        <w:t>(</w:t>
      </w:r>
      <w:r w:rsidR="001C663C">
        <w:rPr>
          <w:rFonts w:ascii="Times New Roman" w:hAnsi="Times New Roman" w:cs="Times New Roman"/>
          <w:b/>
          <w:i/>
        </w:rPr>
        <w:t>collocated</w:t>
      </w:r>
      <w:r w:rsidR="008E698A">
        <w:rPr>
          <w:rFonts w:ascii="Times New Roman" w:hAnsi="Times New Roman" w:cs="Times New Roman"/>
          <w:b/>
          <w:i/>
        </w:rPr>
        <w:t>), if absent, Type-4 requirements apply</w:t>
      </w:r>
      <w:r w:rsidR="002C0B7E">
        <w:rPr>
          <w:rFonts w:ascii="Times New Roman" w:hAnsi="Times New Roman" w:cs="Times New Roman"/>
          <w:b/>
          <w:i/>
        </w:rPr>
        <w:t xml:space="preserve">. Details up to RAN2. </w:t>
      </w:r>
    </w:p>
    <w:p w:rsidR="00586610" w:rsidRDefault="00586610" w:rsidP="00E26C9C">
      <w:pPr>
        <w:snapToGrid w:val="0"/>
        <w:spacing w:before="60" w:after="60"/>
        <w:rPr>
          <w:highlight w:val="green"/>
        </w:rPr>
      </w:pPr>
    </w:p>
    <w:p w:rsidR="005E4B6E" w:rsidRDefault="00B27A78" w:rsidP="003C0239">
      <w:pPr>
        <w:pStyle w:val="TAL"/>
        <w:rPr>
          <w:rFonts w:ascii="Times New Roman" w:hAnsi="Times New Roman"/>
          <w:sz w:val="21"/>
          <w:szCs w:val="21"/>
        </w:rPr>
      </w:pPr>
      <w:r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>Further</w:t>
      </w:r>
      <w:r w:rsidR="000B6C11" w:rsidRPr="003C0239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 xml:space="preserve">, there should be no difficulty for a Type-4 supported FWA to satisfy </w:t>
      </w:r>
      <w:r w:rsidR="003C0239" w:rsidRPr="003C0239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 xml:space="preserve">Type-2 requirements but whether to make Type-2 as support by default </w:t>
      </w:r>
      <w:r w:rsidR="00F22810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 xml:space="preserve">when Type-4 is indicated </w:t>
      </w:r>
      <w:r w:rsidR="003C0239" w:rsidRPr="003C0239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>could be FFS</w:t>
      </w:r>
      <w:r w:rsidR="005E4B6E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 xml:space="preserve"> (</w:t>
      </w:r>
      <w:r w:rsidR="005E4B6E">
        <w:rPr>
          <w:rFonts w:ascii="Times New Roman" w:hAnsi="Times New Roman"/>
          <w:sz w:val="21"/>
          <w:szCs w:val="21"/>
        </w:rPr>
        <w:t>Please note that “support by default” here does not intend for “If NW signalling is absent, Type-2 requirements apply”, here is another discussion between Type-4 and Type-2</w:t>
      </w:r>
      <w:r w:rsidR="005E4B6E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>)</w:t>
      </w:r>
      <w:r w:rsidR="003C0239" w:rsidRPr="003C0239">
        <w:rPr>
          <w:rFonts w:ascii="Times New Roman" w:eastAsiaTheme="minorEastAsia" w:hAnsi="Times New Roman"/>
          <w:kern w:val="2"/>
          <w:sz w:val="21"/>
          <w:szCs w:val="22"/>
          <w:lang w:val="en-US" w:eastAsia="zh-CN"/>
        </w:rPr>
        <w:t>. At least in our understanding, there is possibility that NW want to configure a FWA working under Type-2</w:t>
      </w:r>
      <w:r w:rsidR="003C0239" w:rsidRPr="0070135F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mode</w:t>
      </w:r>
      <w:r w:rsidR="00C44FFF" w:rsidRPr="0070135F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via </w:t>
      </w:r>
      <w:r w:rsidR="0070135F" w:rsidRPr="0070135F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signaling</w:t>
      </w:r>
      <w:r w:rsidR="00343BF2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</w:t>
      </w:r>
      <w:r w:rsidR="003C0239" w:rsidRPr="0070135F">
        <w:rPr>
          <w:rFonts w:ascii="Times New Roman" w:hAnsi="Times New Roman"/>
          <w:sz w:val="21"/>
          <w:szCs w:val="21"/>
        </w:rPr>
        <w:t>ev</w:t>
      </w:r>
      <w:r w:rsidR="003C0239" w:rsidRPr="003C0239">
        <w:rPr>
          <w:rFonts w:ascii="Times New Roman" w:hAnsi="Times New Roman"/>
          <w:sz w:val="21"/>
          <w:szCs w:val="21"/>
        </w:rPr>
        <w:t xml:space="preserve">en UE </w:t>
      </w:r>
      <w:r w:rsidR="003C0239" w:rsidRPr="00DA69E4">
        <w:rPr>
          <w:rFonts w:ascii="Times New Roman" w:hAnsi="Times New Roman"/>
          <w:sz w:val="21"/>
          <w:szCs w:val="21"/>
          <w:u w:val="single"/>
        </w:rPr>
        <w:t>only</w:t>
      </w:r>
      <w:r w:rsidR="00F22810">
        <w:rPr>
          <w:rFonts w:ascii="Times New Roman" w:hAnsi="Times New Roman"/>
          <w:sz w:val="21"/>
          <w:szCs w:val="21"/>
        </w:rPr>
        <w:t xml:space="preserve"> </w:t>
      </w:r>
      <w:r w:rsidR="003C0239" w:rsidRPr="003C0239">
        <w:rPr>
          <w:rFonts w:ascii="Times New Roman" w:hAnsi="Times New Roman"/>
          <w:sz w:val="21"/>
          <w:szCs w:val="21"/>
        </w:rPr>
        <w:t>indicates the support of Type-4</w:t>
      </w:r>
      <w:r w:rsidR="0070135F">
        <w:rPr>
          <w:rFonts w:ascii="Times New Roman" w:hAnsi="Times New Roman"/>
          <w:sz w:val="21"/>
          <w:szCs w:val="21"/>
        </w:rPr>
        <w:t xml:space="preserve"> capability</w:t>
      </w:r>
      <w:r w:rsidR="00DA69E4">
        <w:rPr>
          <w:rFonts w:ascii="Times New Roman" w:hAnsi="Times New Roman"/>
          <w:sz w:val="21"/>
          <w:szCs w:val="21"/>
        </w:rPr>
        <w:t>. T</w:t>
      </w:r>
      <w:r w:rsidR="00E648A2">
        <w:rPr>
          <w:rFonts w:ascii="Times New Roman" w:hAnsi="Times New Roman"/>
          <w:sz w:val="21"/>
          <w:szCs w:val="21"/>
        </w:rPr>
        <w:t>herefore</w:t>
      </w:r>
      <w:r w:rsidR="00DA69E4">
        <w:rPr>
          <w:rFonts w:ascii="Times New Roman" w:hAnsi="Times New Roman"/>
          <w:sz w:val="21"/>
          <w:szCs w:val="21"/>
        </w:rPr>
        <w:t>,</w:t>
      </w:r>
      <w:r w:rsidR="003C0239" w:rsidRPr="003C0239">
        <w:rPr>
          <w:rFonts w:ascii="Times New Roman" w:hAnsi="Times New Roman"/>
          <w:sz w:val="21"/>
          <w:szCs w:val="21"/>
        </w:rPr>
        <w:t xml:space="preserve"> it is better to assume Type-2 as support by default regardless of whether UE </w:t>
      </w:r>
      <w:r w:rsidR="000A68D6">
        <w:rPr>
          <w:rFonts w:ascii="Times New Roman" w:hAnsi="Times New Roman"/>
          <w:sz w:val="21"/>
          <w:szCs w:val="21"/>
        </w:rPr>
        <w:t xml:space="preserve">explicitly </w:t>
      </w:r>
      <w:r w:rsidR="003C0239" w:rsidRPr="003C0239">
        <w:rPr>
          <w:rFonts w:ascii="Times New Roman" w:hAnsi="Times New Roman"/>
          <w:sz w:val="21"/>
          <w:szCs w:val="21"/>
        </w:rPr>
        <w:t xml:space="preserve">indicates Type-2 or not, if UE indicates </w:t>
      </w:r>
      <w:r w:rsidR="003C0239">
        <w:rPr>
          <w:rFonts w:ascii="Times New Roman" w:hAnsi="Times New Roman"/>
          <w:sz w:val="21"/>
          <w:szCs w:val="21"/>
        </w:rPr>
        <w:t xml:space="preserve">the support of </w:t>
      </w:r>
      <w:r w:rsidR="003C0239" w:rsidRPr="003C0239">
        <w:rPr>
          <w:rFonts w:ascii="Times New Roman" w:hAnsi="Times New Roman"/>
          <w:sz w:val="21"/>
          <w:szCs w:val="21"/>
        </w:rPr>
        <w:t xml:space="preserve">Type-4. </w:t>
      </w:r>
    </w:p>
    <w:p w:rsidR="009478F7" w:rsidRDefault="00E6597E" w:rsidP="003C0239">
      <w:pPr>
        <w:pStyle w:val="TAL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 xml:space="preserve">Please </w:t>
      </w:r>
      <w:r w:rsidR="00B026BD">
        <w:rPr>
          <w:rFonts w:ascii="Times New Roman" w:hAnsi="Times New Roman"/>
          <w:sz w:val="21"/>
          <w:szCs w:val="21"/>
        </w:rPr>
        <w:t xml:space="preserve">also </w:t>
      </w:r>
      <w:r>
        <w:rPr>
          <w:rFonts w:ascii="Times New Roman" w:hAnsi="Times New Roman"/>
          <w:sz w:val="21"/>
          <w:szCs w:val="21"/>
        </w:rPr>
        <w:t xml:space="preserve">Note that </w:t>
      </w:r>
      <w:r w:rsidR="001D7DFB">
        <w:rPr>
          <w:rFonts w:ascii="Times New Roman" w:hAnsi="Times New Roman"/>
          <w:sz w:val="21"/>
          <w:szCs w:val="21"/>
        </w:rPr>
        <w:t xml:space="preserve">it points to Type-2 </w:t>
      </w:r>
      <w:r>
        <w:rPr>
          <w:rFonts w:ascii="Times New Roman" w:hAnsi="Times New Roman"/>
          <w:sz w:val="21"/>
          <w:szCs w:val="21"/>
        </w:rPr>
        <w:t xml:space="preserve">when </w:t>
      </w:r>
      <w:r w:rsidR="001D7DFB">
        <w:rPr>
          <w:rFonts w:ascii="Times New Roman" w:hAnsi="Times New Roman"/>
          <w:sz w:val="21"/>
          <w:szCs w:val="21"/>
        </w:rPr>
        <w:t>“</w:t>
      </w:r>
      <w:r w:rsidR="001D7DFB" w:rsidRPr="001D7DFB">
        <w:rPr>
          <w:rFonts w:ascii="Times New Roman" w:hAnsi="Times New Roman"/>
          <w:i/>
          <w:sz w:val="21"/>
          <w:szCs w:val="21"/>
        </w:rPr>
        <w:t>nonCollocatedTypeMRDC</w:t>
      </w:r>
      <w:r w:rsidR="001D7DFB">
        <w:rPr>
          <w:rFonts w:ascii="Times New Roman" w:hAnsi="Times New Roman"/>
          <w:sz w:val="21"/>
          <w:szCs w:val="21"/>
        </w:rPr>
        <w:t xml:space="preserve">” or </w:t>
      </w:r>
      <w:r w:rsidR="001D7DFB" w:rsidRPr="001D7DFB">
        <w:rPr>
          <w:rFonts w:ascii="Times New Roman" w:hAnsi="Times New Roman"/>
          <w:i/>
          <w:sz w:val="21"/>
          <w:szCs w:val="21"/>
        </w:rPr>
        <w:t>“nonCollocatedTypeNR-CA”</w:t>
      </w:r>
      <w:r w:rsidR="001D7DFB">
        <w:rPr>
          <w:rFonts w:ascii="Times New Roman" w:hAnsi="Times New Roman"/>
          <w:i/>
          <w:sz w:val="21"/>
          <w:szCs w:val="21"/>
        </w:rPr>
        <w:t xml:space="preserve"> </w:t>
      </w:r>
      <w:r w:rsidR="001D7DFB" w:rsidRPr="001D7DFB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is </w:t>
      </w:r>
      <w:r w:rsidR="001D7DFB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“</w:t>
      </w:r>
      <w:r w:rsidR="001D7DFB" w:rsidRPr="001D7DFB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absent</w:t>
      </w:r>
      <w:r w:rsidR="001D7DFB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”</w:t>
      </w:r>
      <w:r w:rsidR="001D7DF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,</w:t>
      </w:r>
      <w:r w:rsidR="001D7DFB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rather than when they are “present”</w:t>
      </w:r>
      <w:r w:rsidR="00B026BD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, as a result</w:t>
      </w:r>
      <w:r w:rsidR="00C50FC5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these two existing </w:t>
      </w:r>
      <w:r w:rsidR="00B026BD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NW </w:t>
      </w:r>
      <w:r w:rsidR="00C50FC5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IE may cannot be utilized for NW to instruct a Type-4 capable FWA work under Type-2 mode, while the new NW control signaling design can be compatible with this, overall the </w:t>
      </w:r>
      <w:r w:rsidR="002F4A92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detailed </w:t>
      </w:r>
      <w:r w:rsidR="00C50FC5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signaling </w:t>
      </w:r>
      <w:r w:rsidR="004774E0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design should</w:t>
      </w:r>
      <w:r w:rsidR="00C50FC5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be left for RAN2</w:t>
      </w:r>
      <w:r w:rsidR="004774E0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.</w:t>
      </w:r>
      <w:r w:rsidR="00B026BD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</w:t>
      </w:r>
    </w:p>
    <w:p w:rsidR="00E6597E" w:rsidRDefault="009478F7" w:rsidP="003C0239">
      <w:pPr>
        <w:pStyle w:val="TAL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T</w:t>
      </w: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o illustrate above ideas, we</w:t>
      </w:r>
      <w:r w:rsidR="00B026BD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provide an example here</w:t>
      </w:r>
      <w:r w:rsidR="002F4A92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for the new BS signaling.</w:t>
      </w: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</w:t>
      </w:r>
    </w:p>
    <w:p w:rsidR="00B026BD" w:rsidRPr="00B026BD" w:rsidRDefault="00B026BD" w:rsidP="00B026BD">
      <w:pPr>
        <w:pStyle w:val="a9"/>
        <w:shd w:val="clear" w:color="auto" w:fill="FFFFFF"/>
        <w:spacing w:before="0" w:beforeAutospacing="0" w:after="0" w:afterAutospacing="0"/>
        <w:ind w:firstLineChars="100" w:firstLine="210"/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</w:pPr>
      <w:r w:rsidRPr="00B026BD"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>- If absent, Type-4 requir</w:t>
      </w:r>
      <w:r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>ements apply</w:t>
      </w:r>
      <w:r w:rsidRPr="00B026BD">
        <w:rPr>
          <w:rFonts w:ascii="Times New Roman" w:eastAsia="Times New Roman" w:hAnsi="Times New Roman" w:cs="Times New Roman"/>
          <w:color w:val="2E74B5" w:themeColor="accent1" w:themeShade="BF"/>
          <w:sz w:val="21"/>
          <w:szCs w:val="21"/>
          <w:lang w:val="en-GB" w:eastAsia="ja-JP"/>
        </w:rPr>
        <w:t>→ Default type</w:t>
      </w:r>
      <w:r>
        <w:rPr>
          <w:rFonts w:ascii="Times New Roman" w:eastAsia="Times New Roman" w:hAnsi="Times New Roman" w:cs="Times New Roman"/>
          <w:color w:val="2E74B5" w:themeColor="accent1" w:themeShade="BF"/>
          <w:sz w:val="21"/>
          <w:szCs w:val="21"/>
          <w:lang w:val="en-GB" w:eastAsia="ja-JP"/>
        </w:rPr>
        <w:t xml:space="preserve"> (Similar discussion as in Rel-18)</w:t>
      </w:r>
    </w:p>
    <w:p w:rsidR="00B026BD" w:rsidRDefault="00B026BD" w:rsidP="00B026BD">
      <w:pPr>
        <w:pStyle w:val="a9"/>
        <w:shd w:val="clear" w:color="auto" w:fill="FFFFFF"/>
        <w:spacing w:before="0" w:beforeAutospacing="0" w:after="0" w:afterAutospacing="0"/>
        <w:ind w:firstLineChars="100" w:firstLine="210"/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</w:pPr>
      <w:r w:rsidRPr="00B026BD"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>- If indicate as "0", Type-2 requirements apply</w:t>
      </w:r>
    </w:p>
    <w:p w:rsidR="00B026BD" w:rsidRDefault="00B026BD" w:rsidP="00B026BD">
      <w:pPr>
        <w:pStyle w:val="a9"/>
        <w:shd w:val="clear" w:color="auto" w:fill="FFFFFF"/>
        <w:spacing w:before="0" w:beforeAutospacing="0" w:after="0" w:afterAutospacing="0"/>
        <w:ind w:firstLineChars="100" w:firstLine="210"/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</w:pPr>
      <w:r w:rsidRPr="00B026BD"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 xml:space="preserve">- If indicate as "1", Type-1 </w:t>
      </w:r>
      <w:r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>requirements apply, collocated</w:t>
      </w:r>
    </w:p>
    <w:p w:rsidR="009478F7" w:rsidRPr="00B026BD" w:rsidRDefault="009478F7" w:rsidP="00B026BD">
      <w:pPr>
        <w:pStyle w:val="a9"/>
        <w:shd w:val="clear" w:color="auto" w:fill="FFFFFF"/>
        <w:spacing w:before="0" w:beforeAutospacing="0" w:after="0" w:afterAutospacing="0"/>
        <w:ind w:firstLineChars="100" w:firstLine="210"/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</w:pPr>
      <w:r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>Note that if UE indicates both Type-4 and Type-2 (though not necessary, but not precluded), new B</w:t>
      </w:r>
      <w:r w:rsidR="00C34687"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>S signalling should be utilized to instruct UE, existing BS signalling (</w:t>
      </w:r>
      <w:r w:rsidR="00C34687">
        <w:rPr>
          <w:rFonts w:ascii="Times New Roman" w:hAnsi="Times New Roman"/>
          <w:sz w:val="21"/>
          <w:szCs w:val="21"/>
        </w:rPr>
        <w:t>“</w:t>
      </w:r>
      <w:r w:rsidR="00C34687" w:rsidRPr="001D7DFB">
        <w:rPr>
          <w:rFonts w:ascii="Times New Roman" w:hAnsi="Times New Roman"/>
          <w:i/>
          <w:sz w:val="21"/>
          <w:szCs w:val="21"/>
        </w:rPr>
        <w:t>nonCollocatedTypeMRDC</w:t>
      </w:r>
      <w:r w:rsidR="00C34687">
        <w:rPr>
          <w:rFonts w:ascii="Times New Roman" w:hAnsi="Times New Roman"/>
          <w:sz w:val="21"/>
          <w:szCs w:val="21"/>
        </w:rPr>
        <w:t xml:space="preserve">” or </w:t>
      </w:r>
      <w:r w:rsidR="00C34687" w:rsidRPr="001D7DFB">
        <w:rPr>
          <w:rFonts w:ascii="Times New Roman" w:hAnsi="Times New Roman"/>
          <w:i/>
          <w:sz w:val="21"/>
          <w:szCs w:val="21"/>
        </w:rPr>
        <w:t>“nonCollocatedTypeNR-CA”</w:t>
      </w:r>
      <w:r w:rsidR="00C34687">
        <w:rPr>
          <w:rFonts w:ascii="Times New Roman" w:eastAsia="Times New Roman" w:hAnsi="Times New Roman" w:cs="Times New Roman"/>
          <w:sz w:val="21"/>
          <w:szCs w:val="21"/>
          <w:lang w:val="en-GB" w:eastAsia="ja-JP"/>
        </w:rPr>
        <w:t xml:space="preserve">) should be neglected. </w:t>
      </w:r>
    </w:p>
    <w:p w:rsidR="004774E0" w:rsidRDefault="002C0B7E" w:rsidP="00FF6CA8">
      <w:pPr>
        <w:spacing w:beforeLines="50" w:before="156"/>
        <w:rPr>
          <w:rFonts w:ascii="Times New Roman" w:hAnsi="Times New Roman" w:cs="Times New Roman"/>
          <w:b/>
          <w:i/>
        </w:rPr>
      </w:pPr>
      <w:r w:rsidRPr="002C0B7E">
        <w:rPr>
          <w:rFonts w:ascii="Times New Roman" w:hAnsi="Times New Roman" w:cs="Times New Roman"/>
          <w:b/>
          <w:i/>
        </w:rPr>
        <w:t>Proposal 2</w:t>
      </w:r>
      <w:r>
        <w:rPr>
          <w:rFonts w:ascii="Times New Roman" w:hAnsi="Times New Roman" w:cs="Times New Roman"/>
          <w:b/>
          <w:i/>
        </w:rPr>
        <w:t xml:space="preserve">: </w:t>
      </w:r>
      <w:r w:rsidR="00413AF1">
        <w:rPr>
          <w:rFonts w:ascii="Times New Roman" w:hAnsi="Times New Roman" w:cs="Times New Roman"/>
          <w:b/>
          <w:i/>
        </w:rPr>
        <w:t xml:space="preserve">If Type-4 </w:t>
      </w:r>
      <w:r w:rsidR="00195255">
        <w:rPr>
          <w:rFonts w:ascii="Times New Roman" w:hAnsi="Times New Roman" w:cs="Times New Roman"/>
          <w:b/>
          <w:i/>
        </w:rPr>
        <w:t xml:space="preserve">capability </w:t>
      </w:r>
      <w:r w:rsidR="00413AF1">
        <w:rPr>
          <w:rFonts w:ascii="Times New Roman" w:hAnsi="Times New Roman" w:cs="Times New Roman"/>
          <w:b/>
          <w:i/>
        </w:rPr>
        <w:t xml:space="preserve">is indicated, Type-2 </w:t>
      </w:r>
      <w:r w:rsidR="00195255">
        <w:rPr>
          <w:rFonts w:ascii="Times New Roman" w:hAnsi="Times New Roman" w:cs="Times New Roman"/>
          <w:b/>
          <w:i/>
        </w:rPr>
        <w:t xml:space="preserve">capability </w:t>
      </w:r>
      <w:r w:rsidR="001C663C">
        <w:rPr>
          <w:rFonts w:ascii="Times New Roman" w:hAnsi="Times New Roman" w:cs="Times New Roman"/>
          <w:b/>
          <w:i/>
        </w:rPr>
        <w:t>shall be deemed</w:t>
      </w:r>
      <w:r w:rsidR="00413AF1">
        <w:rPr>
          <w:rFonts w:ascii="Times New Roman" w:hAnsi="Times New Roman" w:cs="Times New Roman"/>
          <w:b/>
          <w:i/>
        </w:rPr>
        <w:t xml:space="preserve"> as support by default regardless of whe</w:t>
      </w:r>
      <w:r w:rsidR="003C0239">
        <w:rPr>
          <w:rFonts w:ascii="Times New Roman" w:hAnsi="Times New Roman" w:cs="Times New Roman"/>
          <w:b/>
          <w:i/>
        </w:rPr>
        <w:t xml:space="preserve">ther UE indicates Type-2 </w:t>
      </w:r>
      <w:r w:rsidR="00195255">
        <w:rPr>
          <w:rFonts w:ascii="Times New Roman" w:hAnsi="Times New Roman" w:cs="Times New Roman"/>
          <w:b/>
          <w:i/>
        </w:rPr>
        <w:t xml:space="preserve">capability </w:t>
      </w:r>
      <w:r w:rsidR="003C0239">
        <w:rPr>
          <w:rFonts w:ascii="Times New Roman" w:hAnsi="Times New Roman" w:cs="Times New Roman"/>
          <w:b/>
          <w:i/>
        </w:rPr>
        <w:t>or not</w:t>
      </w:r>
      <w:r w:rsidR="00343BF2">
        <w:rPr>
          <w:rFonts w:ascii="Times New Roman" w:hAnsi="Times New Roman" w:cs="Times New Roman"/>
          <w:b/>
          <w:i/>
        </w:rPr>
        <w:t>, in this case</w:t>
      </w:r>
      <w:r w:rsidR="0065402B">
        <w:rPr>
          <w:rFonts w:ascii="Times New Roman" w:hAnsi="Times New Roman" w:cs="Times New Roman"/>
          <w:b/>
          <w:i/>
        </w:rPr>
        <w:t xml:space="preserve"> NW can control </w:t>
      </w:r>
      <w:r w:rsidR="004774E0">
        <w:rPr>
          <w:rFonts w:ascii="Times New Roman" w:hAnsi="Times New Roman" w:cs="Times New Roman"/>
          <w:b/>
          <w:i/>
        </w:rPr>
        <w:t xml:space="preserve">this </w:t>
      </w:r>
      <w:r w:rsidR="0065402B">
        <w:rPr>
          <w:rFonts w:ascii="Times New Roman" w:hAnsi="Times New Roman" w:cs="Times New Roman"/>
          <w:b/>
          <w:i/>
        </w:rPr>
        <w:t>UE via</w:t>
      </w:r>
      <w:r w:rsidR="0065402B" w:rsidRPr="0086736A">
        <w:rPr>
          <w:rFonts w:ascii="Times New Roman" w:hAnsi="Times New Roman" w:cs="Times New Roman"/>
          <w:b/>
          <w:i/>
        </w:rPr>
        <w:t xml:space="preserve"> </w:t>
      </w:r>
      <w:r w:rsidR="000A68D6" w:rsidRPr="002D3D45">
        <w:rPr>
          <w:rFonts w:ascii="Times New Roman" w:hAnsi="Times New Roman" w:cs="Times New Roman"/>
          <w:b/>
          <w:i/>
        </w:rPr>
        <w:t xml:space="preserve">signaling </w:t>
      </w:r>
      <w:r w:rsidR="00195255" w:rsidRPr="002D3D45">
        <w:rPr>
          <w:rFonts w:ascii="Times New Roman" w:hAnsi="Times New Roman" w:cs="Times New Roman"/>
          <w:b/>
          <w:i/>
        </w:rPr>
        <w:t>to work under</w:t>
      </w:r>
      <w:r w:rsidR="0086736A" w:rsidRPr="002D3D45">
        <w:rPr>
          <w:rFonts w:ascii="Times New Roman" w:hAnsi="Times New Roman" w:cs="Times New Roman"/>
          <w:b/>
          <w:i/>
        </w:rPr>
        <w:t xml:space="preserve"> Type-2 mode.</w:t>
      </w:r>
      <w:r w:rsidR="004774E0">
        <w:rPr>
          <w:rFonts w:ascii="Times New Roman" w:hAnsi="Times New Roman" w:cs="Times New Roman"/>
          <w:b/>
          <w:i/>
        </w:rPr>
        <w:t xml:space="preserve"> </w:t>
      </w:r>
    </w:p>
    <w:p w:rsidR="00E416A1" w:rsidRDefault="002F4A92" w:rsidP="00FF6CA8">
      <w:pPr>
        <w:pStyle w:val="a6"/>
        <w:numPr>
          <w:ilvl w:val="0"/>
          <w:numId w:val="14"/>
        </w:numPr>
        <w:spacing w:afterLines="50" w:after="156"/>
        <w:ind w:left="357" w:firstLineChars="0" w:hanging="35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Detailed signaling design left to </w:t>
      </w:r>
      <w:r w:rsidR="004774E0" w:rsidRPr="004774E0">
        <w:rPr>
          <w:rFonts w:ascii="Times New Roman" w:hAnsi="Times New Roman" w:cs="Times New Roman"/>
          <w:b/>
          <w:i/>
        </w:rPr>
        <w:t>RAN2.</w:t>
      </w:r>
    </w:p>
    <w:p w:rsidR="008414B1" w:rsidRPr="008414B1" w:rsidRDefault="008414B1" w:rsidP="008414B1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</w:rPr>
        <w:lastRenderedPageBreak/>
        <w:t>O</w:t>
      </w:r>
      <w:r>
        <w:rPr>
          <w:rFonts w:ascii="Times New Roman" w:hAnsi="Times New Roman" w:cs="Times New Roman"/>
          <w:b/>
          <w:i/>
        </w:rPr>
        <w:t xml:space="preserve">bservation 1: </w:t>
      </w:r>
      <w:r w:rsidRPr="008414B1">
        <w:rPr>
          <w:rFonts w:ascii="Times New Roman" w:hAnsi="Times New Roman" w:cs="Times New Roman"/>
          <w:b/>
          <w:i/>
        </w:rPr>
        <w:t>Note that if UE indicates both Type-4 and Type-2 (though not necessary, but no</w:t>
      </w:r>
      <w:r>
        <w:rPr>
          <w:rFonts w:ascii="Times New Roman" w:hAnsi="Times New Roman" w:cs="Times New Roman"/>
          <w:b/>
          <w:i/>
        </w:rPr>
        <w:t xml:space="preserve">t precluded), new BS signaling </w:t>
      </w:r>
      <w:r w:rsidRPr="008414B1">
        <w:rPr>
          <w:rFonts w:ascii="Times New Roman" w:hAnsi="Times New Roman" w:cs="Times New Roman"/>
          <w:b/>
          <w:i/>
        </w:rPr>
        <w:t xml:space="preserve">should be utilized to </w:t>
      </w:r>
      <w:r>
        <w:rPr>
          <w:rFonts w:ascii="Times New Roman" w:hAnsi="Times New Roman" w:cs="Times New Roman"/>
          <w:b/>
          <w:i/>
        </w:rPr>
        <w:t>instruct UE, existing BS signal</w:t>
      </w:r>
      <w:r w:rsidRPr="008414B1">
        <w:rPr>
          <w:rFonts w:ascii="Times New Roman" w:hAnsi="Times New Roman" w:cs="Times New Roman"/>
          <w:b/>
          <w:i/>
        </w:rPr>
        <w:t>ing (“nonCollocatedTypeMRDC” or “nonCollocatedTypeNR-CA”) should be neglected.</w:t>
      </w:r>
    </w:p>
    <w:p w:rsidR="00413AF1" w:rsidRPr="00E416A1" w:rsidRDefault="00E416A1" w:rsidP="00E26C9C">
      <w:pPr>
        <w:snapToGrid w:val="0"/>
        <w:spacing w:before="60" w:after="60"/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</w:pPr>
      <w:r w:rsidRPr="00E416A1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Further, 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from </w:t>
      </w:r>
      <w:r w:rsidR="00DF6DF0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certification perspective, we think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as long as UE indicate</w:t>
      </w:r>
      <w:r w:rsidR="00854421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s Type-4, Type-2 requirements are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not necessarily to be verified regardless of whether UE indicates Type-2</w:t>
      </w:r>
      <w:r w:rsidR="007E0176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or not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, </w:t>
      </w:r>
      <w:r w:rsidR="007E0176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given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Type-4 verification can </w:t>
      </w:r>
      <w:r w:rsidR="0078701C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well 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cover Type-2</w:t>
      </w:r>
      <w:r w:rsidR="007E0176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requirements</w:t>
      </w:r>
      <w:r w:rsidR="00BF6770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(if Type-4 reuse Type-2 requirements)</w:t>
      </w:r>
      <w:r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.</w:t>
      </w:r>
    </w:p>
    <w:p w:rsidR="002C0B7E" w:rsidRDefault="002C0B7E" w:rsidP="00854421">
      <w:pPr>
        <w:snapToGrid w:val="0"/>
        <w:spacing w:before="120" w:after="1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 xml:space="preserve">roposal 3: </w:t>
      </w:r>
      <w:r w:rsidR="0086736A">
        <w:rPr>
          <w:rFonts w:ascii="Times New Roman" w:hAnsi="Times New Roman" w:cs="Times New Roman"/>
          <w:b/>
          <w:i/>
        </w:rPr>
        <w:t>If proposal 2 can be agreed, we further propose:</w:t>
      </w:r>
    </w:p>
    <w:p w:rsidR="0086736A" w:rsidRDefault="00157289" w:rsidP="00E26C9C">
      <w:pPr>
        <w:snapToGrid w:val="0"/>
        <w:spacing w:before="60" w:after="6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If</w:t>
      </w:r>
      <w:r w:rsidR="002A1342">
        <w:rPr>
          <w:rFonts w:ascii="Times New Roman" w:hAnsi="Times New Roman" w:cs="Times New Roman"/>
          <w:b/>
          <w:i/>
        </w:rPr>
        <w:t xml:space="preserve"> UE indicates the support of Type-</w:t>
      </w:r>
      <w:r>
        <w:rPr>
          <w:rFonts w:ascii="Times New Roman" w:hAnsi="Times New Roman" w:cs="Times New Roman"/>
          <w:b/>
          <w:i/>
        </w:rPr>
        <w:t>4</w:t>
      </w:r>
      <w:r w:rsidR="0078701C">
        <w:rPr>
          <w:rFonts w:ascii="Times New Roman" w:hAnsi="Times New Roman" w:cs="Times New Roman"/>
          <w:b/>
          <w:i/>
        </w:rPr>
        <w:t xml:space="preserve"> capability</w:t>
      </w:r>
      <w:r>
        <w:rPr>
          <w:rFonts w:ascii="Times New Roman" w:hAnsi="Times New Roman" w:cs="Times New Roman"/>
          <w:b/>
          <w:i/>
        </w:rPr>
        <w:t xml:space="preserve">, Type-4 requirements shall be verified, </w:t>
      </w:r>
      <w:r w:rsidR="00AA389B">
        <w:rPr>
          <w:rFonts w:ascii="Times New Roman" w:hAnsi="Times New Roman" w:cs="Times New Roman"/>
          <w:b/>
          <w:i/>
        </w:rPr>
        <w:t>Type-2 requirements are</w:t>
      </w:r>
      <w:r w:rsidR="002A1342">
        <w:rPr>
          <w:rFonts w:ascii="Times New Roman" w:hAnsi="Times New Roman" w:cs="Times New Roman"/>
          <w:b/>
          <w:i/>
        </w:rPr>
        <w:t xml:space="preserve"> not necessarily to be verified.</w:t>
      </w:r>
    </w:p>
    <w:p w:rsidR="002C0B7E" w:rsidRPr="00AA389B" w:rsidRDefault="002C0B7E" w:rsidP="00E26C9C">
      <w:pPr>
        <w:snapToGrid w:val="0"/>
        <w:spacing w:before="60" w:after="60"/>
        <w:rPr>
          <w:rFonts w:ascii="Times New Roman" w:hAnsi="Times New Roman" w:cs="Times New Roman"/>
          <w:b/>
          <w:i/>
        </w:rPr>
      </w:pPr>
    </w:p>
    <w:p w:rsidR="00E27874" w:rsidRDefault="00FB4A50" w:rsidP="00515E5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Proposal </w:t>
      </w:r>
      <w:r w:rsidR="002C0B7E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="00BF6770">
        <w:rPr>
          <w:rFonts w:ascii="Times New Roman" w:hAnsi="Times New Roman" w:cs="Times New Roman"/>
          <w:b/>
          <w:i/>
        </w:rPr>
        <w:t>It is preferred that d</w:t>
      </w:r>
      <w:r>
        <w:rPr>
          <w:rFonts w:ascii="Times New Roman" w:hAnsi="Times New Roman" w:cs="Times New Roman"/>
          <w:b/>
          <w:i/>
        </w:rPr>
        <w:t>o not inform RAN2 the demand on new UE capability</w:t>
      </w:r>
      <w:r w:rsidR="002C0B7E">
        <w:rPr>
          <w:rFonts w:ascii="Times New Roman" w:hAnsi="Times New Roman" w:cs="Times New Roman"/>
          <w:b/>
          <w:i/>
        </w:rPr>
        <w:t>(s)</w:t>
      </w:r>
      <w:r>
        <w:rPr>
          <w:rFonts w:ascii="Times New Roman" w:hAnsi="Times New Roman" w:cs="Times New Roman"/>
          <w:b/>
          <w:i/>
        </w:rPr>
        <w:t xml:space="preserve"> and new NW signaling</w:t>
      </w:r>
      <w:r w:rsidR="002C0B7E">
        <w:rPr>
          <w:rFonts w:ascii="Times New Roman" w:hAnsi="Times New Roman" w:cs="Times New Roman"/>
          <w:b/>
          <w:i/>
        </w:rPr>
        <w:t>(s)</w:t>
      </w:r>
      <w:r>
        <w:rPr>
          <w:rFonts w:ascii="Times New Roman" w:hAnsi="Times New Roman" w:cs="Times New Roman"/>
          <w:b/>
          <w:i/>
        </w:rPr>
        <w:t xml:space="preserve"> until there is a clear conclusion</w:t>
      </w:r>
      <w:r w:rsidR="00B04A9F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of Type-3</w:t>
      </w:r>
      <w:r w:rsidR="00AA389B">
        <w:rPr>
          <w:rFonts w:ascii="Times New Roman" w:hAnsi="Times New Roman" w:cs="Times New Roman"/>
          <w:b/>
          <w:i/>
        </w:rPr>
        <w:t xml:space="preserve"> capability</w:t>
      </w:r>
      <w:r>
        <w:rPr>
          <w:rFonts w:ascii="Times New Roman" w:hAnsi="Times New Roman" w:cs="Times New Roman"/>
          <w:b/>
          <w:i/>
        </w:rPr>
        <w:t xml:space="preserve">, in order to facilitate RAN2 </w:t>
      </w:r>
      <w:r w:rsidR="002C0B7E">
        <w:rPr>
          <w:rFonts w:ascii="Times New Roman" w:hAnsi="Times New Roman" w:cs="Times New Roman"/>
          <w:b/>
          <w:i/>
        </w:rPr>
        <w:t xml:space="preserve">design </w:t>
      </w:r>
      <w:r w:rsidR="00903CDA">
        <w:rPr>
          <w:rFonts w:ascii="Times New Roman" w:hAnsi="Times New Roman" w:cs="Times New Roman"/>
          <w:b/>
          <w:i/>
        </w:rPr>
        <w:t>with</w:t>
      </w:r>
      <w:r w:rsidR="00FA4596">
        <w:rPr>
          <w:rFonts w:ascii="Times New Roman" w:hAnsi="Times New Roman" w:cs="Times New Roman"/>
          <w:b/>
          <w:i/>
        </w:rPr>
        <w:t xml:space="preserve"> all UE capability(s)</w:t>
      </w:r>
      <w:r>
        <w:rPr>
          <w:rFonts w:ascii="Times New Roman" w:hAnsi="Times New Roman" w:cs="Times New Roman"/>
          <w:b/>
          <w:i/>
        </w:rPr>
        <w:t>/NW signaling</w:t>
      </w:r>
      <w:r w:rsidR="00FA4596">
        <w:rPr>
          <w:rFonts w:ascii="Times New Roman" w:hAnsi="Times New Roman" w:cs="Times New Roman"/>
          <w:b/>
          <w:i/>
        </w:rPr>
        <w:t>(s)</w:t>
      </w:r>
      <w:r>
        <w:rPr>
          <w:rFonts w:ascii="Times New Roman" w:hAnsi="Times New Roman" w:cs="Times New Roman"/>
          <w:b/>
          <w:i/>
        </w:rPr>
        <w:t xml:space="preserve"> </w:t>
      </w:r>
      <w:r w:rsidR="00FA4596">
        <w:rPr>
          <w:rFonts w:ascii="Times New Roman" w:hAnsi="Times New Roman" w:cs="Times New Roman"/>
          <w:b/>
          <w:i/>
        </w:rPr>
        <w:t xml:space="preserve">considered </w:t>
      </w:r>
      <w:r>
        <w:rPr>
          <w:rFonts w:ascii="Times New Roman" w:hAnsi="Times New Roman" w:cs="Times New Roman"/>
          <w:b/>
          <w:i/>
        </w:rPr>
        <w:t>as a package.</w:t>
      </w:r>
    </w:p>
    <w:p w:rsidR="0003220D" w:rsidRPr="00B04A9F" w:rsidRDefault="0003220D" w:rsidP="00515E52">
      <w:pPr>
        <w:rPr>
          <w:rFonts w:ascii="Times New Roman" w:hAnsi="Times New Roman" w:cs="Times New Roman"/>
          <w:b/>
          <w:i/>
        </w:rPr>
      </w:pPr>
    </w:p>
    <w:p w:rsidR="0003220D" w:rsidRPr="00E26C9C" w:rsidRDefault="0003220D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Proposal 5: It is sugge</w:t>
      </w:r>
      <w:r w:rsidR="00B64FA7">
        <w:rPr>
          <w:rFonts w:ascii="Times New Roman" w:hAnsi="Times New Roman" w:cs="Times New Roman"/>
          <w:b/>
          <w:i/>
        </w:rPr>
        <w:t>sted to first focus on Type-4 capability</w:t>
      </w:r>
      <w:r>
        <w:rPr>
          <w:rFonts w:ascii="Times New Roman" w:hAnsi="Times New Roman" w:cs="Times New Roman"/>
          <w:b/>
          <w:i/>
        </w:rPr>
        <w:t xml:space="preserve"> for 2CC case, </w:t>
      </w:r>
      <w:r w:rsidR="00C835AE">
        <w:rPr>
          <w:rFonts w:ascii="Times New Roman" w:hAnsi="Times New Roman" w:cs="Times New Roman"/>
          <w:b/>
          <w:i/>
        </w:rPr>
        <w:t xml:space="preserve">and invite operators to clarify </w:t>
      </w:r>
      <w:r w:rsidR="00E063DE">
        <w:rPr>
          <w:rFonts w:ascii="Times New Roman" w:hAnsi="Times New Roman" w:cs="Times New Roman"/>
          <w:b/>
          <w:i/>
        </w:rPr>
        <w:t>if</w:t>
      </w:r>
      <w:r w:rsidR="00C835AE">
        <w:rPr>
          <w:rFonts w:ascii="Times New Roman" w:hAnsi="Times New Roman" w:cs="Times New Roman"/>
          <w:b/>
          <w:i/>
        </w:rPr>
        <w:t xml:space="preserve"> there is demand on 3CC case</w:t>
      </w:r>
      <w:r w:rsidR="00E10BB6">
        <w:rPr>
          <w:rFonts w:ascii="Times New Roman" w:hAnsi="Times New Roman" w:cs="Times New Roman"/>
          <w:b/>
          <w:i/>
        </w:rPr>
        <w:t xml:space="preserve"> for Type-4</w:t>
      </w:r>
      <w:r w:rsidR="00FE447F">
        <w:rPr>
          <w:rFonts w:ascii="Times New Roman" w:hAnsi="Times New Roman" w:cs="Times New Roman"/>
          <w:b/>
          <w:i/>
        </w:rPr>
        <w:t xml:space="preserve"> capability</w:t>
      </w:r>
      <w:r w:rsidR="00C835AE">
        <w:rPr>
          <w:rFonts w:ascii="Times New Roman" w:hAnsi="Times New Roman" w:cs="Times New Roman"/>
          <w:b/>
          <w:i/>
        </w:rPr>
        <w:t>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DD49F2" w:rsidRDefault="00DD49F2" w:rsidP="00DD49F2">
      <w:pPr>
        <w:spacing w:beforeLines="50" w:before="156" w:afterLines="50" w:after="156"/>
        <w:rPr>
          <w:i/>
          <w:color w:val="FF0000"/>
        </w:rPr>
      </w:pPr>
      <w:r>
        <w:rPr>
          <w:rFonts w:ascii="Times New Roman" w:hAnsi="Times New Roman" w:cs="Times New Roman"/>
          <w:b/>
          <w:i/>
        </w:rPr>
        <w:t>Proposal 1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Same methodology and </w:t>
      </w:r>
      <w:r w:rsidRPr="00D30136">
        <w:rPr>
          <w:rFonts w:ascii="Times New Roman" w:hAnsi="Times New Roman" w:cs="Times New Roman"/>
          <w:b/>
          <w:i/>
        </w:rPr>
        <w:t>RF requirements for Type</w:t>
      </w:r>
      <w:r>
        <w:rPr>
          <w:rFonts w:ascii="Times New Roman" w:hAnsi="Times New Roman" w:cs="Times New Roman"/>
          <w:b/>
          <w:i/>
        </w:rPr>
        <w:t>-</w:t>
      </w:r>
      <w:r w:rsidRPr="00D30136">
        <w:rPr>
          <w:rFonts w:ascii="Times New Roman" w:hAnsi="Times New Roman" w:cs="Times New Roman"/>
          <w:b/>
          <w:i/>
        </w:rPr>
        <w:t>2 EN-DC</w:t>
      </w:r>
      <w:r>
        <w:rPr>
          <w:rFonts w:ascii="Times New Roman" w:hAnsi="Times New Roman" w:cs="Times New Roman"/>
          <w:b/>
          <w:i/>
        </w:rPr>
        <w:t>/NR-CA</w:t>
      </w:r>
      <w:r w:rsidRPr="00D30136">
        <w:rPr>
          <w:rFonts w:ascii="Times New Roman" w:hAnsi="Times New Roman" w:cs="Times New Roman"/>
          <w:b/>
          <w:i/>
        </w:rPr>
        <w:t xml:space="preserve"> could be reused t</w:t>
      </w:r>
      <w:r>
        <w:rPr>
          <w:rFonts w:ascii="Times New Roman" w:hAnsi="Times New Roman" w:cs="Times New Roman"/>
          <w:b/>
          <w:i/>
        </w:rPr>
        <w:t>o Type-4a/b EN-DC/NR-CA.</w:t>
      </w:r>
    </w:p>
    <w:p w:rsidR="00DD49F2" w:rsidRDefault="00DD49F2" w:rsidP="00DD49F2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A</w:t>
      </w:r>
      <w:r>
        <w:rPr>
          <w:rFonts w:ascii="Times New Roman" w:hAnsi="Times New Roman" w:cs="Times New Roman"/>
          <w:b/>
          <w:i/>
        </w:rPr>
        <w:t>dd note to Table 5.5A.2-1 of 38.101-1, Table 5.5B.4.1-1 of 38.101-3</w:t>
      </w:r>
    </w:p>
    <w:p w:rsidR="00DD49F2" w:rsidRDefault="00DD49F2" w:rsidP="00DD49F2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Define in-band blocking requirements (25dB power imbalance, 1dB REFSENS relaxation)</w:t>
      </w:r>
    </w:p>
    <w:p w:rsidR="00DD49F2" w:rsidRPr="00897C16" w:rsidRDefault="00DD49F2" w:rsidP="00DD49F2">
      <w:pPr>
        <w:pStyle w:val="a6"/>
        <w:numPr>
          <w:ilvl w:val="0"/>
          <w:numId w:val="15"/>
        </w:numPr>
        <w:ind w:firstLineChars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New UE capability(s) needed for Type-4a/b EN-DC/NR-CA support indication; New NW control signaling(s) needed to allow NW configure UE work under Type-4 mode or Type-1 mode</w:t>
      </w:r>
      <w:r w:rsidR="001C663C">
        <w:rPr>
          <w:rFonts w:ascii="Times New Roman" w:hAnsi="Times New Roman" w:cs="Times New Roman"/>
          <w:b/>
          <w:i/>
        </w:rPr>
        <w:t>(collocated</w:t>
      </w:r>
      <w:r>
        <w:rPr>
          <w:rFonts w:ascii="Times New Roman" w:hAnsi="Times New Roman" w:cs="Times New Roman"/>
          <w:b/>
          <w:i/>
        </w:rPr>
        <w:t xml:space="preserve">), if absent, Type-4 requirements apply. Details up to RAN2. </w:t>
      </w:r>
    </w:p>
    <w:bookmarkEnd w:id="2"/>
    <w:bookmarkEnd w:id="3"/>
    <w:p w:rsidR="002F4A92" w:rsidRDefault="002F4A92" w:rsidP="002F4A92">
      <w:pPr>
        <w:spacing w:beforeLines="50" w:before="156"/>
        <w:rPr>
          <w:rFonts w:ascii="Times New Roman" w:hAnsi="Times New Roman" w:cs="Times New Roman"/>
          <w:b/>
          <w:i/>
        </w:rPr>
      </w:pPr>
      <w:r w:rsidRPr="002C0B7E">
        <w:rPr>
          <w:rFonts w:ascii="Times New Roman" w:hAnsi="Times New Roman" w:cs="Times New Roman"/>
          <w:b/>
          <w:i/>
        </w:rPr>
        <w:t>Proposal 2</w:t>
      </w:r>
      <w:r>
        <w:rPr>
          <w:rFonts w:ascii="Times New Roman" w:hAnsi="Times New Roman" w:cs="Times New Roman"/>
          <w:b/>
          <w:i/>
        </w:rPr>
        <w:t>: If Type-4 capability is indicated, Type-2 capability shall be deemed as support by default regardless of whether UE indicates Type-2 capability or not, in this case NW can control this UE via</w:t>
      </w:r>
      <w:r w:rsidRPr="0086736A">
        <w:rPr>
          <w:rFonts w:ascii="Times New Roman" w:hAnsi="Times New Roman" w:cs="Times New Roman"/>
          <w:b/>
          <w:i/>
        </w:rPr>
        <w:t xml:space="preserve"> </w:t>
      </w:r>
      <w:r w:rsidRPr="002D3D45">
        <w:rPr>
          <w:rFonts w:ascii="Times New Roman" w:hAnsi="Times New Roman" w:cs="Times New Roman"/>
          <w:b/>
          <w:i/>
        </w:rPr>
        <w:t>signaling to work under Type-2 mode.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2F4A92" w:rsidRDefault="002F4A92" w:rsidP="002F4A92">
      <w:pPr>
        <w:pStyle w:val="a6"/>
        <w:numPr>
          <w:ilvl w:val="0"/>
          <w:numId w:val="14"/>
        </w:numPr>
        <w:spacing w:afterLines="50" w:after="156"/>
        <w:ind w:left="357" w:firstLineChars="0" w:hanging="35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Detailed signaling design left to </w:t>
      </w:r>
      <w:r w:rsidRPr="004774E0">
        <w:rPr>
          <w:rFonts w:ascii="Times New Roman" w:hAnsi="Times New Roman" w:cs="Times New Roman"/>
          <w:b/>
          <w:i/>
        </w:rPr>
        <w:t>RAN2.</w:t>
      </w:r>
    </w:p>
    <w:p w:rsidR="00462C1A" w:rsidRPr="00462C1A" w:rsidRDefault="00462C1A" w:rsidP="00462C1A">
      <w:pPr>
        <w:spacing w:afterLines="50" w:after="156"/>
        <w:rPr>
          <w:rFonts w:ascii="Times New Roman" w:hAnsi="Times New Roman" w:cs="Times New Roman"/>
          <w:b/>
          <w:i/>
        </w:rPr>
      </w:pPr>
      <w:r w:rsidRPr="00462C1A">
        <w:rPr>
          <w:rFonts w:ascii="Times New Roman" w:hAnsi="Times New Roman" w:cs="Times New Roman"/>
          <w:b/>
          <w:i/>
        </w:rPr>
        <w:t>Observation 1: Note that if UE indicates both Type-4 and Type-2 (though not necessary, but not precluded), new BS signaling should be utilized to instruct UE, existing BS signaling (“nonCollocatedTypeMRDC” or “nonCollocatedTypeNR-CA”) should be neglected.</w:t>
      </w:r>
    </w:p>
    <w:p w:rsidR="002F4A92" w:rsidRDefault="002F4A92" w:rsidP="002F4A92">
      <w:pPr>
        <w:snapToGrid w:val="0"/>
        <w:spacing w:before="120" w:after="1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>roposal 3: If proposal 2 can be agreed, we further propose:</w:t>
      </w:r>
    </w:p>
    <w:p w:rsidR="002F4A92" w:rsidRDefault="002F4A92" w:rsidP="002F4A92">
      <w:pPr>
        <w:snapToGrid w:val="0"/>
        <w:spacing w:before="60" w:after="6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If UE indicates the support of Type-4 capability, Type-4 requirements shall be verified, Type-2 requirements are not necessarily to be verified.</w:t>
      </w:r>
    </w:p>
    <w:p w:rsidR="002F4A92" w:rsidRPr="00AA389B" w:rsidRDefault="002F4A92" w:rsidP="002F4A92">
      <w:pPr>
        <w:snapToGrid w:val="0"/>
        <w:spacing w:before="60" w:after="60"/>
        <w:rPr>
          <w:rFonts w:ascii="Times New Roman" w:hAnsi="Times New Roman" w:cs="Times New Roman"/>
          <w:b/>
          <w:i/>
        </w:rPr>
      </w:pPr>
    </w:p>
    <w:p w:rsidR="002F4A92" w:rsidRDefault="002F4A92" w:rsidP="002F4A9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4</w:t>
      </w:r>
      <w:r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It is preferred that do not inform RAN2 the demand on new UE capability(s) and new NW signaling(s) until there is a clear conclusion of Type-3 capability, in order to facilitate RAN2 design with all UE capability(s)/NW signaling(s) considered as a package.</w:t>
      </w:r>
    </w:p>
    <w:p w:rsidR="002F4A92" w:rsidRPr="00B04A9F" w:rsidRDefault="002F4A92" w:rsidP="002F4A92">
      <w:pPr>
        <w:rPr>
          <w:rFonts w:ascii="Times New Roman" w:hAnsi="Times New Roman" w:cs="Times New Roman"/>
          <w:b/>
          <w:i/>
        </w:rPr>
      </w:pPr>
    </w:p>
    <w:p w:rsidR="002F4A92" w:rsidRPr="00E26C9C" w:rsidRDefault="002F4A92" w:rsidP="002F4A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Proposal 5: It is suggested to first focus on Type-4 capability for 2CC case, and invite operators to clarify if there </w:t>
      </w:r>
      <w:r>
        <w:rPr>
          <w:rFonts w:ascii="Times New Roman" w:hAnsi="Times New Roman" w:cs="Times New Roman"/>
          <w:b/>
          <w:i/>
        </w:rPr>
        <w:lastRenderedPageBreak/>
        <w:t>is demand on 3CC case for Type-4 capability.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E02EF7" w:rsidRDefault="00BD5283" w:rsidP="0068683C">
      <w:r>
        <w:rPr>
          <w:rFonts w:hint="eastAsia"/>
        </w:rPr>
        <w:t>[</w:t>
      </w:r>
      <w:r>
        <w:t xml:space="preserve">1] </w:t>
      </w:r>
      <w:r w:rsidR="00432CBB" w:rsidRPr="00432CBB">
        <w:t>RP-240838</w:t>
      </w:r>
      <w:r w:rsidR="00432CBB">
        <w:t xml:space="preserve">, </w:t>
      </w:r>
      <w:r w:rsidR="00432CBB" w:rsidRPr="00432CBB">
        <w:t>R19 WID_Intra-band non-collocated EN-DC and NR-CA</w:t>
      </w:r>
      <w:r w:rsidR="00432CBB">
        <w:t>, RAN#103</w:t>
      </w:r>
    </w:p>
    <w:p w:rsidR="007F3822" w:rsidRPr="00EC7FFD" w:rsidRDefault="007F3822" w:rsidP="0068683C">
      <w:pPr>
        <w:rPr>
          <w:rFonts w:ascii="Arial" w:hAnsi="Arial"/>
          <w:sz w:val="24"/>
        </w:rPr>
      </w:pPr>
      <w:r>
        <w:t>[2]</w:t>
      </w:r>
      <w:r w:rsidR="0003220D">
        <w:t xml:space="preserve"> </w:t>
      </w:r>
      <w:r w:rsidR="0003220D" w:rsidRPr="00A91762">
        <w:t>R4-2206353</w:t>
      </w:r>
      <w:r w:rsidR="0003220D">
        <w:t>,</w:t>
      </w:r>
      <w:r w:rsidR="0003220D" w:rsidRPr="00A91762">
        <w:t xml:space="preserve"> </w:t>
      </w:r>
      <w:r w:rsidR="0003220D" w:rsidRPr="00365484">
        <w:t>CR for 38.101-3 to specify type 2 UE requirements</w:t>
      </w:r>
      <w:r w:rsidR="0003220D">
        <w:t xml:space="preserve"> </w:t>
      </w:r>
      <w:r w:rsidR="0003220D" w:rsidRPr="00365484">
        <w:t>(Rel-16)</w:t>
      </w:r>
      <w:r w:rsidR="0003220D">
        <w:t>, Huawei, Hisilicon, RAN4#102-e</w:t>
      </w:r>
    </w:p>
    <w:p w:rsidR="00E02EF7" w:rsidRDefault="005B3973" w:rsidP="004D111D">
      <w:r>
        <w:rPr>
          <w:rFonts w:hint="eastAsia"/>
        </w:rPr>
        <w:t>[</w:t>
      </w:r>
      <w:r>
        <w:t xml:space="preserve">3] </w:t>
      </w:r>
      <w:r w:rsidRPr="005B3973">
        <w:t xml:space="preserve">R2-2313887, </w:t>
      </w:r>
      <w:r>
        <w:t>S</w:t>
      </w:r>
      <w:r w:rsidRPr="00E53AC9">
        <w:t>ignaling support for intra-band non-collocated NR-CA,</w:t>
      </w:r>
      <w:r>
        <w:t xml:space="preserve"> </w:t>
      </w:r>
      <w:r w:rsidRPr="00E53AC9">
        <w:t>EN-DC</w:t>
      </w:r>
      <w:r>
        <w:t xml:space="preserve"> for 38.331,</w:t>
      </w:r>
      <w:r w:rsidRPr="005B3973">
        <w:t xml:space="preserve"> </w:t>
      </w:r>
      <w:r w:rsidRPr="00A8315D">
        <w:t>KDDI Corporation,</w:t>
      </w:r>
      <w:r>
        <w:t xml:space="preserve"> Apple, Ericsson, </w:t>
      </w:r>
      <w:r w:rsidRPr="007A0821">
        <w:t>Huawei, HiSilicon</w:t>
      </w:r>
      <w:r>
        <w:t>, Samsung, RAN2#124</w:t>
      </w:r>
    </w:p>
    <w:p w:rsidR="005B3973" w:rsidRPr="005B3973" w:rsidRDefault="005B3973" w:rsidP="004D111D">
      <w:r>
        <w:t>[4]</w:t>
      </w:r>
      <w:r w:rsidRPr="005B3973">
        <w:t xml:space="preserve"> </w:t>
      </w:r>
      <w:r>
        <w:t>R2-2313888, S</w:t>
      </w:r>
      <w:r w:rsidRPr="00E53AC9">
        <w:t>ignaling support for intra-band non-collocated NR-CA,</w:t>
      </w:r>
      <w:r>
        <w:t xml:space="preserve"> </w:t>
      </w:r>
      <w:r w:rsidRPr="00E53AC9">
        <w:t>EN-DC</w:t>
      </w:r>
      <w:r>
        <w:t xml:space="preserve"> for 38.306, </w:t>
      </w:r>
      <w:r w:rsidRPr="00A8315D">
        <w:t>KDDI Corporation,</w:t>
      </w:r>
      <w:r>
        <w:t xml:space="preserve"> Apple, Ericsson, </w:t>
      </w:r>
      <w:r w:rsidRPr="007A0821">
        <w:t>Huawei, HiSilicon</w:t>
      </w:r>
      <w:r>
        <w:t>, Samsung, RAN2#124</w:t>
      </w:r>
    </w:p>
    <w:p w:rsidR="005B3973" w:rsidRPr="00E02EF7" w:rsidRDefault="005B3973" w:rsidP="004D111D">
      <w:r>
        <w:t xml:space="preserve">[5] </w:t>
      </w:r>
      <w:r w:rsidRPr="005B3973">
        <w:t>R2-2313889</w:t>
      </w:r>
      <w:r>
        <w:t xml:space="preserve">, </w:t>
      </w:r>
      <w:r w:rsidRPr="005B3973">
        <w:t>LS to RAN4 on</w:t>
      </w:r>
      <w:bookmarkStart w:id="7" w:name="_Hlk150944817"/>
      <w:r w:rsidRPr="005B3973">
        <w:t xml:space="preserve"> Intra-band non-collocated NR-CA. EN-DC</w:t>
      </w:r>
      <w:bookmarkEnd w:id="7"/>
      <w:r>
        <w:t>, KDDI, RAN2#124</w:t>
      </w:r>
    </w:p>
    <w:p w:rsidR="004D111D" w:rsidRPr="004D111D" w:rsidRDefault="004D111D"/>
    <w:sectPr w:rsidR="004D111D" w:rsidRPr="004D111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F82" w:rsidRDefault="005F3F82" w:rsidP="00AE6838">
      <w:r>
        <w:separator/>
      </w:r>
    </w:p>
  </w:endnote>
  <w:endnote w:type="continuationSeparator" w:id="0">
    <w:p w:rsidR="005F3F82" w:rsidRDefault="005F3F82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F82" w:rsidRDefault="005F3F82" w:rsidP="00AE6838">
      <w:r>
        <w:separator/>
      </w:r>
    </w:p>
  </w:footnote>
  <w:footnote w:type="continuationSeparator" w:id="0">
    <w:p w:rsidR="005F3F82" w:rsidRDefault="005F3F82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57065"/>
    <w:multiLevelType w:val="hybridMultilevel"/>
    <w:tmpl w:val="6A84A9C6"/>
    <w:lvl w:ilvl="0" w:tplc="AC70F5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2D4A2B"/>
    <w:multiLevelType w:val="hybridMultilevel"/>
    <w:tmpl w:val="6A84A9C6"/>
    <w:lvl w:ilvl="0" w:tplc="AC70F5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2453EF"/>
    <w:multiLevelType w:val="hybridMultilevel"/>
    <w:tmpl w:val="04EE98D0"/>
    <w:lvl w:ilvl="0" w:tplc="DE8413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2"/>
  </w:num>
  <w:num w:numId="5">
    <w:abstractNumId w:val="6"/>
  </w:num>
  <w:num w:numId="6">
    <w:abstractNumId w:val="13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1"/>
  </w:num>
  <w:num w:numId="12">
    <w:abstractNumId w:val="8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050A2"/>
    <w:rsid w:val="0003220D"/>
    <w:rsid w:val="000477D2"/>
    <w:rsid w:val="00061DD0"/>
    <w:rsid w:val="00074221"/>
    <w:rsid w:val="0009285D"/>
    <w:rsid w:val="000A68D6"/>
    <w:rsid w:val="000B6C11"/>
    <w:rsid w:val="000D531E"/>
    <w:rsid w:val="00157289"/>
    <w:rsid w:val="0017004A"/>
    <w:rsid w:val="001803ED"/>
    <w:rsid w:val="00182FED"/>
    <w:rsid w:val="00185059"/>
    <w:rsid w:val="00195255"/>
    <w:rsid w:val="001A0230"/>
    <w:rsid w:val="001A74D6"/>
    <w:rsid w:val="001B31E9"/>
    <w:rsid w:val="001C663C"/>
    <w:rsid w:val="001D0180"/>
    <w:rsid w:val="001D1DF2"/>
    <w:rsid w:val="001D7DFB"/>
    <w:rsid w:val="001F444D"/>
    <w:rsid w:val="002079F4"/>
    <w:rsid w:val="002125C7"/>
    <w:rsid w:val="002425F6"/>
    <w:rsid w:val="0025359C"/>
    <w:rsid w:val="002616BB"/>
    <w:rsid w:val="00264F00"/>
    <w:rsid w:val="00265D09"/>
    <w:rsid w:val="002A1342"/>
    <w:rsid w:val="002C0B7E"/>
    <w:rsid w:val="002C52D9"/>
    <w:rsid w:val="002D3D45"/>
    <w:rsid w:val="002E74AD"/>
    <w:rsid w:val="002E7656"/>
    <w:rsid w:val="002F4A92"/>
    <w:rsid w:val="00343BF2"/>
    <w:rsid w:val="0035560F"/>
    <w:rsid w:val="00377DC6"/>
    <w:rsid w:val="003833C3"/>
    <w:rsid w:val="00385DF3"/>
    <w:rsid w:val="003C0239"/>
    <w:rsid w:val="003D2AF4"/>
    <w:rsid w:val="003E77B7"/>
    <w:rsid w:val="00401B41"/>
    <w:rsid w:val="00413AF1"/>
    <w:rsid w:val="004146E7"/>
    <w:rsid w:val="00425257"/>
    <w:rsid w:val="00432CBB"/>
    <w:rsid w:val="00433588"/>
    <w:rsid w:val="00452E00"/>
    <w:rsid w:val="0045509F"/>
    <w:rsid w:val="00462C1A"/>
    <w:rsid w:val="004774E0"/>
    <w:rsid w:val="004A6A4E"/>
    <w:rsid w:val="004B07F8"/>
    <w:rsid w:val="004D0DE9"/>
    <w:rsid w:val="004D111D"/>
    <w:rsid w:val="004E6653"/>
    <w:rsid w:val="00500037"/>
    <w:rsid w:val="00512FCB"/>
    <w:rsid w:val="00515E52"/>
    <w:rsid w:val="00553B56"/>
    <w:rsid w:val="005549B4"/>
    <w:rsid w:val="00586610"/>
    <w:rsid w:val="005972BB"/>
    <w:rsid w:val="005A3978"/>
    <w:rsid w:val="005B3973"/>
    <w:rsid w:val="005E4B6E"/>
    <w:rsid w:val="005E635B"/>
    <w:rsid w:val="005F3F82"/>
    <w:rsid w:val="00603011"/>
    <w:rsid w:val="006424C6"/>
    <w:rsid w:val="00652593"/>
    <w:rsid w:val="0065402B"/>
    <w:rsid w:val="0068683C"/>
    <w:rsid w:val="00692446"/>
    <w:rsid w:val="006A3AED"/>
    <w:rsid w:val="006A650E"/>
    <w:rsid w:val="006C55E0"/>
    <w:rsid w:val="006D6B9A"/>
    <w:rsid w:val="006E6AF4"/>
    <w:rsid w:val="0070135F"/>
    <w:rsid w:val="0072787B"/>
    <w:rsid w:val="00735D6A"/>
    <w:rsid w:val="00774EA6"/>
    <w:rsid w:val="00775220"/>
    <w:rsid w:val="0078701C"/>
    <w:rsid w:val="007925D5"/>
    <w:rsid w:val="007B2751"/>
    <w:rsid w:val="007B5E4F"/>
    <w:rsid w:val="007C5EFC"/>
    <w:rsid w:val="007D2F06"/>
    <w:rsid w:val="007E0176"/>
    <w:rsid w:val="007E2795"/>
    <w:rsid w:val="007F3822"/>
    <w:rsid w:val="00803CCC"/>
    <w:rsid w:val="00806ECC"/>
    <w:rsid w:val="00814204"/>
    <w:rsid w:val="00820D96"/>
    <w:rsid w:val="008414B1"/>
    <w:rsid w:val="00843DAC"/>
    <w:rsid w:val="00844C33"/>
    <w:rsid w:val="00850327"/>
    <w:rsid w:val="00854421"/>
    <w:rsid w:val="008670EA"/>
    <w:rsid w:val="0086736A"/>
    <w:rsid w:val="008768B5"/>
    <w:rsid w:val="00887D9C"/>
    <w:rsid w:val="008919FE"/>
    <w:rsid w:val="008A290A"/>
    <w:rsid w:val="008A5DB0"/>
    <w:rsid w:val="008B004C"/>
    <w:rsid w:val="008E698A"/>
    <w:rsid w:val="008F4A5A"/>
    <w:rsid w:val="00903CDA"/>
    <w:rsid w:val="00913720"/>
    <w:rsid w:val="0091545C"/>
    <w:rsid w:val="00916289"/>
    <w:rsid w:val="00927E4C"/>
    <w:rsid w:val="009324FC"/>
    <w:rsid w:val="009327E0"/>
    <w:rsid w:val="0094230D"/>
    <w:rsid w:val="009478F7"/>
    <w:rsid w:val="00963E6E"/>
    <w:rsid w:val="0099239A"/>
    <w:rsid w:val="009A5791"/>
    <w:rsid w:val="009B7CF3"/>
    <w:rsid w:val="009C28F1"/>
    <w:rsid w:val="009E2895"/>
    <w:rsid w:val="009F4884"/>
    <w:rsid w:val="00A5407F"/>
    <w:rsid w:val="00A809E1"/>
    <w:rsid w:val="00A8184D"/>
    <w:rsid w:val="00A83DB1"/>
    <w:rsid w:val="00A84EF0"/>
    <w:rsid w:val="00A851B8"/>
    <w:rsid w:val="00A8574C"/>
    <w:rsid w:val="00AA389B"/>
    <w:rsid w:val="00AC378E"/>
    <w:rsid w:val="00AE09C5"/>
    <w:rsid w:val="00AE3D32"/>
    <w:rsid w:val="00AE6838"/>
    <w:rsid w:val="00AF7A56"/>
    <w:rsid w:val="00B01B67"/>
    <w:rsid w:val="00B026BD"/>
    <w:rsid w:val="00B04623"/>
    <w:rsid w:val="00B04A9F"/>
    <w:rsid w:val="00B1353D"/>
    <w:rsid w:val="00B1647B"/>
    <w:rsid w:val="00B27A78"/>
    <w:rsid w:val="00B43780"/>
    <w:rsid w:val="00B45906"/>
    <w:rsid w:val="00B50A2C"/>
    <w:rsid w:val="00B521EC"/>
    <w:rsid w:val="00B5463B"/>
    <w:rsid w:val="00B550BC"/>
    <w:rsid w:val="00B64FA7"/>
    <w:rsid w:val="00B70E8C"/>
    <w:rsid w:val="00BA147C"/>
    <w:rsid w:val="00BD5283"/>
    <w:rsid w:val="00BD6073"/>
    <w:rsid w:val="00BD6F28"/>
    <w:rsid w:val="00BE10AB"/>
    <w:rsid w:val="00BF6770"/>
    <w:rsid w:val="00C0513F"/>
    <w:rsid w:val="00C2698F"/>
    <w:rsid w:val="00C3388F"/>
    <w:rsid w:val="00C34687"/>
    <w:rsid w:val="00C4461C"/>
    <w:rsid w:val="00C44FFF"/>
    <w:rsid w:val="00C47505"/>
    <w:rsid w:val="00C5024C"/>
    <w:rsid w:val="00C50FC5"/>
    <w:rsid w:val="00C61E98"/>
    <w:rsid w:val="00C66E5F"/>
    <w:rsid w:val="00C835AE"/>
    <w:rsid w:val="00C91376"/>
    <w:rsid w:val="00C9271F"/>
    <w:rsid w:val="00CA25B6"/>
    <w:rsid w:val="00CC1995"/>
    <w:rsid w:val="00CF052F"/>
    <w:rsid w:val="00D4687E"/>
    <w:rsid w:val="00D55778"/>
    <w:rsid w:val="00DA69E4"/>
    <w:rsid w:val="00DD02F8"/>
    <w:rsid w:val="00DD49F2"/>
    <w:rsid w:val="00DE74C5"/>
    <w:rsid w:val="00DF6DF0"/>
    <w:rsid w:val="00E02EF7"/>
    <w:rsid w:val="00E063DE"/>
    <w:rsid w:val="00E10BB6"/>
    <w:rsid w:val="00E26C9C"/>
    <w:rsid w:val="00E27874"/>
    <w:rsid w:val="00E416A1"/>
    <w:rsid w:val="00E648A2"/>
    <w:rsid w:val="00E6597E"/>
    <w:rsid w:val="00E93914"/>
    <w:rsid w:val="00E97C2E"/>
    <w:rsid w:val="00EB3F21"/>
    <w:rsid w:val="00ED4063"/>
    <w:rsid w:val="00EE6980"/>
    <w:rsid w:val="00F0342F"/>
    <w:rsid w:val="00F22810"/>
    <w:rsid w:val="00F448D7"/>
    <w:rsid w:val="00F4620A"/>
    <w:rsid w:val="00F61556"/>
    <w:rsid w:val="00F71B45"/>
    <w:rsid w:val="00F72A9F"/>
    <w:rsid w:val="00F8112E"/>
    <w:rsid w:val="00F93FC8"/>
    <w:rsid w:val="00F94A2B"/>
    <w:rsid w:val="00FA4596"/>
    <w:rsid w:val="00FB4A50"/>
    <w:rsid w:val="00FC3D1E"/>
    <w:rsid w:val="00FC7822"/>
    <w:rsid w:val="00FE447F"/>
    <w:rsid w:val="00FF3FEE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8CB226-89F2-4C60-B255-978014A1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A92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paragraph" w:styleId="a9">
    <w:name w:val="Normal (Web)"/>
    <w:basedOn w:val="a"/>
    <w:uiPriority w:val="99"/>
    <w:unhideWhenUsed/>
    <w:rsid w:val="009137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"/>
    <w:link w:val="TALCar"/>
    <w:qFormat/>
    <w:rsid w:val="00B4378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43780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BFDB6-D1FD-4F92-9952-FF03DDF0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6</Pages>
  <Words>2006</Words>
  <Characters>11439</Characters>
  <Application>Microsoft Office Word</Application>
  <DocSecurity>0</DocSecurity>
  <Lines>95</Lines>
  <Paragraphs>26</Paragraphs>
  <ScaleCrop>false</ScaleCrop>
  <Company/>
  <LinksUpToDate>false</LinksUpToDate>
  <CharactersWithSpaces>13419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101</cp:revision>
  <dcterms:created xsi:type="dcterms:W3CDTF">2022-07-15T05:08:00Z</dcterms:created>
  <dcterms:modified xsi:type="dcterms:W3CDTF">2024-04-08T10:08:00Z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